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3636E"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PIANO NAZIONALE DI RIPRESA E RESILIENZA (PNRR) #NEXT GENERATIONEU.</w:t>
      </w:r>
    </w:p>
    <w:p w14:paraId="769A2AC8"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MISSSIONE 3 COMPONENTE 2 INVESTIMENTO 2.1 “DIGITALIZZAZIONE DELLA CATENA LOGISTICA”</w:t>
      </w:r>
    </w:p>
    <w:p w14:paraId="136820DD" w14:textId="77777777" w:rsidR="00E9655F" w:rsidRPr="00FD4E10"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SUB-INVESTIMENTO 2.1.2 “RETE DEI PORTI E INTERPORTI”</w:t>
      </w:r>
    </w:p>
    <w:p w14:paraId="1CC16879" w14:textId="77777777" w:rsidR="00E9655F" w:rsidRPr="00FD4E10" w:rsidRDefault="00E9655F" w:rsidP="00FD4E10">
      <w:pPr>
        <w:jc w:val="center"/>
        <w:rPr>
          <w:rFonts w:ascii="Times New Roman" w:hAnsi="Times New Roman" w:cs="Times New Roman"/>
          <w:b/>
          <w:bCs/>
          <w:sz w:val="24"/>
          <w:szCs w:val="24"/>
        </w:rPr>
      </w:pPr>
    </w:p>
    <w:p w14:paraId="42D1A78C" w14:textId="5B554797" w:rsidR="00E9655F" w:rsidRPr="00FD4E10" w:rsidRDefault="00B51B24" w:rsidP="00E9655F">
      <w:pPr>
        <w:jc w:val="both"/>
        <w:rPr>
          <w:rFonts w:ascii="Times New Roman" w:hAnsi="Times New Roman" w:cs="Times New Roman"/>
          <w:b/>
          <w:bCs/>
          <w:sz w:val="24"/>
          <w:szCs w:val="24"/>
        </w:rPr>
      </w:pPr>
      <w:r w:rsidRPr="00FD4E10">
        <w:rPr>
          <w:rFonts w:ascii="Times New Roman" w:hAnsi="Times New Roman" w:cs="Times New Roman"/>
          <w:b/>
          <w:bCs/>
          <w:sz w:val="24"/>
          <w:szCs w:val="24"/>
        </w:rPr>
        <w:t xml:space="preserve">ATTO D’OBBLIGO CONNESSO ALL’ACCETTAZIONE DEL </w:t>
      </w:r>
      <w:r>
        <w:rPr>
          <w:rFonts w:ascii="Times New Roman" w:hAnsi="Times New Roman" w:cs="Times New Roman"/>
          <w:b/>
          <w:bCs/>
          <w:sz w:val="24"/>
          <w:szCs w:val="24"/>
        </w:rPr>
        <w:t>CO</w:t>
      </w:r>
      <w:r w:rsidRPr="00FD4E10">
        <w:rPr>
          <w:rFonts w:ascii="Times New Roman" w:hAnsi="Times New Roman" w:cs="Times New Roman"/>
          <w:b/>
          <w:bCs/>
          <w:sz w:val="24"/>
          <w:szCs w:val="24"/>
        </w:rPr>
        <w:t xml:space="preserve">FINANZIAMENTO CONCESSO DAL MINISTERO DELLE INFRASTRUTTURE E DEI TRASPORTI A SEGUITO DEL DECRETO MINISTERIALE </w:t>
      </w:r>
      <w:r>
        <w:rPr>
          <w:rFonts w:ascii="Times New Roman" w:hAnsi="Times New Roman" w:cs="Times New Roman"/>
          <w:b/>
          <w:bCs/>
          <w:sz w:val="24"/>
          <w:szCs w:val="24"/>
        </w:rPr>
        <w:t xml:space="preserve">PROT. </w:t>
      </w:r>
      <w:r w:rsidRPr="00FD4E10">
        <w:rPr>
          <w:rFonts w:ascii="Times New Roman" w:hAnsi="Times New Roman" w:cs="Times New Roman"/>
          <w:b/>
          <w:bCs/>
          <w:sz w:val="24"/>
          <w:szCs w:val="24"/>
        </w:rPr>
        <w:t>N</w:t>
      </w:r>
      <w:r>
        <w:rPr>
          <w:rFonts w:ascii="Times New Roman" w:hAnsi="Times New Roman" w:cs="Times New Roman"/>
          <w:b/>
          <w:bCs/>
          <w:sz w:val="24"/>
          <w:szCs w:val="24"/>
        </w:rPr>
        <w:t>.</w:t>
      </w:r>
      <w:r w:rsidRPr="00FD4E10">
        <w:rPr>
          <w:rFonts w:ascii="Times New Roman" w:hAnsi="Times New Roman" w:cs="Times New Roman"/>
          <w:b/>
          <w:bCs/>
          <w:sz w:val="24"/>
          <w:szCs w:val="24"/>
        </w:rPr>
        <w:t xml:space="preserve"> </w:t>
      </w:r>
      <w:r>
        <w:rPr>
          <w:rFonts w:ascii="Times New Roman" w:hAnsi="Times New Roman" w:cs="Times New Roman"/>
          <w:b/>
          <w:bCs/>
          <w:sz w:val="24"/>
          <w:szCs w:val="24"/>
        </w:rPr>
        <w:t>224</w:t>
      </w:r>
      <w:r w:rsidRPr="00FD4E10">
        <w:rPr>
          <w:rFonts w:ascii="Times New Roman" w:hAnsi="Times New Roman" w:cs="Times New Roman"/>
          <w:b/>
          <w:bCs/>
          <w:sz w:val="24"/>
          <w:szCs w:val="24"/>
        </w:rPr>
        <w:t xml:space="preserve"> DEL </w:t>
      </w:r>
      <w:r>
        <w:rPr>
          <w:rFonts w:ascii="Times New Roman" w:hAnsi="Times New Roman" w:cs="Times New Roman"/>
          <w:b/>
          <w:bCs/>
          <w:sz w:val="24"/>
          <w:szCs w:val="24"/>
        </w:rPr>
        <w:t>30 AGOSTO</w:t>
      </w:r>
      <w:r w:rsidRPr="00FD4E10">
        <w:rPr>
          <w:rFonts w:ascii="Times New Roman" w:hAnsi="Times New Roman" w:cs="Times New Roman"/>
          <w:b/>
          <w:bCs/>
          <w:sz w:val="24"/>
          <w:szCs w:val="24"/>
        </w:rPr>
        <w:t xml:space="preserve"> 2024</w:t>
      </w:r>
      <w:r>
        <w:rPr>
          <w:rFonts w:ascii="Times New Roman" w:hAnsi="Times New Roman" w:cs="Times New Roman"/>
          <w:b/>
          <w:bCs/>
          <w:sz w:val="24"/>
          <w:szCs w:val="24"/>
        </w:rPr>
        <w:t>-BANDO</w:t>
      </w:r>
      <w:r w:rsidRPr="00FD4E10">
        <w:rPr>
          <w:rFonts w:ascii="Times New Roman" w:hAnsi="Times New Roman" w:cs="Times New Roman"/>
          <w:b/>
          <w:bCs/>
          <w:sz w:val="24"/>
          <w:szCs w:val="24"/>
        </w:rPr>
        <w:t xml:space="preserve"> PUBBLICO </w:t>
      </w:r>
      <w:r>
        <w:rPr>
          <w:rFonts w:ascii="Times New Roman" w:hAnsi="Times New Roman" w:cs="Times New Roman"/>
          <w:b/>
          <w:bCs/>
          <w:sz w:val="24"/>
          <w:szCs w:val="24"/>
        </w:rPr>
        <w:t xml:space="preserve">PROT. N. 11 DEL 23 FEBBRAIO 2024 </w:t>
      </w:r>
      <w:r w:rsidRPr="00014EB9">
        <w:rPr>
          <w:rFonts w:ascii="Times New Roman" w:hAnsi="Times New Roman" w:cs="Times New Roman"/>
          <w:b/>
          <w:bCs/>
          <w:sz w:val="24"/>
          <w:szCs w:val="24"/>
        </w:rPr>
        <w:t>PER LA PRESENTAZIONE DA PARTE DEGLI INTERPORTI DI RILEVANZA NAZIONALE DI PROPOSTE PER L’AMMISSIONE AL COFINANZIAMENTO DI INVESTIMENTI PER LO SVILUPPO E L’IMPLEMENTAZIONE DEI SISTEMI INFORMATICI SECONDO GLI STANDARD DI INTEROPERABILITÀ FUNZIONALI DEFINITI DALLA PIATTAFORMA LOGISTICA DIGITALE NAZIONALE (PLN) E CON PARTICOLARE RIGUARDO ALL’INTERCONNESSIONE CON I PCS PORTUALI A VALERE SULLE RISORSE PREVISTE DALLA MISURA M3C2 I 2.1 “DIGITALIZZAZIONE DELLA CATENA LOGISTICA” – SUB INVESTIMENTO 2.1.2 “RETE DEI PORTI E INTERPORTI” DEL PIANO NAZIONALE DI RIPRESA E RESILIENZA FINANZIATO DALL’UNIONE EUROPEA - #NEXT GENERATIONEU.</w:t>
      </w:r>
    </w:p>
    <w:p w14:paraId="00158B8B" w14:textId="77777777" w:rsidR="00E9655F" w:rsidRPr="00FD4E10" w:rsidRDefault="00E9655F" w:rsidP="00E9655F">
      <w:pPr>
        <w:jc w:val="both"/>
        <w:rPr>
          <w:rFonts w:ascii="Times New Roman" w:hAnsi="Times New Roman" w:cs="Times New Roman"/>
          <w:sz w:val="24"/>
          <w:szCs w:val="24"/>
        </w:rPr>
      </w:pPr>
    </w:p>
    <w:p w14:paraId="5596F344" w14:textId="77777777" w:rsidR="00E9655F" w:rsidRPr="00FD4E10" w:rsidRDefault="00E9655F" w:rsidP="005D7278">
      <w:pPr>
        <w:jc w:val="center"/>
        <w:rPr>
          <w:rFonts w:ascii="Times New Roman" w:hAnsi="Times New Roman" w:cs="Times New Roman"/>
          <w:b/>
          <w:bCs/>
          <w:sz w:val="24"/>
          <w:szCs w:val="24"/>
        </w:rPr>
      </w:pPr>
      <w:r w:rsidRPr="00FD4E10">
        <w:rPr>
          <w:rFonts w:ascii="Times New Roman" w:hAnsi="Times New Roman" w:cs="Times New Roman"/>
          <w:b/>
          <w:bCs/>
          <w:sz w:val="24"/>
          <w:szCs w:val="24"/>
        </w:rPr>
        <w:t>VISTO</w:t>
      </w:r>
    </w:p>
    <w:p w14:paraId="1AFF5225" w14:textId="7B82906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B16B3">
        <w:rPr>
          <w:rFonts w:ascii="Times New Roman" w:hAnsi="Times New Roman" w:cs="Times New Roman"/>
          <w:sz w:val="24"/>
          <w:szCs w:val="24"/>
        </w:rPr>
        <w:t xml:space="preserve"> </w:t>
      </w:r>
      <w:r w:rsidRPr="00FD4E10">
        <w:rPr>
          <w:rFonts w:ascii="Times New Roman" w:hAnsi="Times New Roman" w:cs="Times New Roman"/>
          <w:sz w:val="24"/>
          <w:szCs w:val="24"/>
        </w:rPr>
        <w:t>il Regolamento (UE) 12 febbraio 2021, n. 2021/241, che istituisce il dispositivo per la ripresa e la resilienza;</w:t>
      </w:r>
    </w:p>
    <w:p w14:paraId="4FFF1FC5" w14:textId="3D8BA653"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B16B3">
        <w:rPr>
          <w:rFonts w:ascii="Times New Roman" w:hAnsi="Times New Roman" w:cs="Times New Roman"/>
          <w:sz w:val="24"/>
          <w:szCs w:val="24"/>
        </w:rPr>
        <w:t xml:space="preserve"> </w:t>
      </w:r>
      <w:r w:rsidRPr="00FD4E10">
        <w:rPr>
          <w:rFonts w:ascii="Times New Roman" w:hAnsi="Times New Roman" w:cs="Times New Roman"/>
          <w:sz w:val="24"/>
          <w:szCs w:val="24"/>
        </w:rPr>
        <w:t xml:space="preserve">il Piano Nazionale di Ripresa e Resilienza </w:t>
      </w:r>
      <w:r w:rsidR="00572BF3" w:rsidRPr="00FD4E10">
        <w:rPr>
          <w:rFonts w:ascii="Times New Roman" w:hAnsi="Times New Roman" w:cs="Times New Roman"/>
          <w:sz w:val="24"/>
          <w:szCs w:val="24"/>
        </w:rPr>
        <w:t>(</w:t>
      </w:r>
      <w:r w:rsidR="00572BF3">
        <w:rPr>
          <w:rFonts w:ascii="Times New Roman" w:hAnsi="Times New Roman" w:cs="Times New Roman"/>
          <w:sz w:val="24"/>
          <w:szCs w:val="24"/>
        </w:rPr>
        <w:t xml:space="preserve">di seguito anche </w:t>
      </w:r>
      <w:r w:rsidRPr="00FD4E10">
        <w:rPr>
          <w:rFonts w:ascii="Times New Roman" w:hAnsi="Times New Roman" w:cs="Times New Roman"/>
          <w:sz w:val="24"/>
          <w:szCs w:val="24"/>
        </w:rPr>
        <w:t>PNRR) approvato con Decisione del Consiglio ECOFIN del 13 luglio 2021 e notificata all’Italia dal Segretariato generale del Consiglio con nota LT161/21, del 14 luglio 2021;</w:t>
      </w:r>
    </w:p>
    <w:p w14:paraId="0972A99A" w14:textId="4DAE4BB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B16B3">
        <w:rPr>
          <w:rFonts w:ascii="Times New Roman" w:hAnsi="Times New Roman" w:cs="Times New Roman"/>
          <w:sz w:val="24"/>
          <w:szCs w:val="24"/>
        </w:rPr>
        <w:t xml:space="preserve"> l</w:t>
      </w:r>
      <w:r w:rsidRPr="00FD4E10">
        <w:rPr>
          <w:rFonts w:ascii="Times New Roman" w:hAnsi="Times New Roman" w:cs="Times New Roman"/>
          <w:sz w:val="24"/>
          <w:szCs w:val="24"/>
        </w:rPr>
        <w:t xml:space="preserve">a Misura del Piano Nazionale di Ripresa e Resilienza finanziato dall’Unione europea - #Next </w:t>
      </w:r>
      <w:proofErr w:type="spellStart"/>
      <w:r w:rsidRPr="00FD4E10">
        <w:rPr>
          <w:rFonts w:ascii="Times New Roman" w:hAnsi="Times New Roman" w:cs="Times New Roman"/>
          <w:sz w:val="24"/>
          <w:szCs w:val="24"/>
        </w:rPr>
        <w:t>GenerationEU</w:t>
      </w:r>
      <w:proofErr w:type="spellEnd"/>
      <w:r w:rsidRPr="00FD4E10">
        <w:rPr>
          <w:rFonts w:ascii="Times New Roman" w:hAnsi="Times New Roman" w:cs="Times New Roman"/>
          <w:sz w:val="24"/>
          <w:szCs w:val="24"/>
        </w:rPr>
        <w:t>, (PNRR) Missione 3 Componente 2 (</w:t>
      </w:r>
      <w:r w:rsidR="00572BF3">
        <w:rPr>
          <w:rFonts w:ascii="Times New Roman" w:hAnsi="Times New Roman" w:cs="Times New Roman"/>
          <w:sz w:val="24"/>
          <w:szCs w:val="24"/>
        </w:rPr>
        <w:t xml:space="preserve">di seguito anche </w:t>
      </w:r>
      <w:r w:rsidRPr="00FD4E10">
        <w:rPr>
          <w:rFonts w:ascii="Times New Roman" w:hAnsi="Times New Roman" w:cs="Times New Roman"/>
          <w:sz w:val="24"/>
          <w:szCs w:val="24"/>
        </w:rPr>
        <w:t>M3C2) Investimento (</w:t>
      </w:r>
      <w:r w:rsidR="00572BF3">
        <w:rPr>
          <w:rFonts w:ascii="Times New Roman" w:hAnsi="Times New Roman" w:cs="Times New Roman"/>
          <w:sz w:val="24"/>
          <w:szCs w:val="24"/>
        </w:rPr>
        <w:t xml:space="preserve"> di seguito anche </w:t>
      </w:r>
      <w:r w:rsidRPr="00FD4E10">
        <w:rPr>
          <w:rFonts w:ascii="Times New Roman" w:hAnsi="Times New Roman" w:cs="Times New Roman"/>
          <w:sz w:val="24"/>
          <w:szCs w:val="24"/>
        </w:rPr>
        <w:t>I) 2.1 “Digitalizzazione della catena logistica” – sub-investimento (</w:t>
      </w:r>
      <w:r w:rsidR="00572BF3">
        <w:rPr>
          <w:rFonts w:ascii="Times New Roman" w:hAnsi="Times New Roman" w:cs="Times New Roman"/>
          <w:sz w:val="24"/>
          <w:szCs w:val="24"/>
        </w:rPr>
        <w:t xml:space="preserve">di seguito anche </w:t>
      </w:r>
      <w:r w:rsidRPr="00FD4E10">
        <w:rPr>
          <w:rFonts w:ascii="Times New Roman" w:hAnsi="Times New Roman" w:cs="Times New Roman"/>
          <w:sz w:val="24"/>
          <w:szCs w:val="24"/>
        </w:rPr>
        <w:t>S.I) 2.1.2 “Rete dei porti e interporti” che prevede lo sviluppo ed implementazione dei sistemi informatici degli interporti di rilevanza nazionale, secondo gli standard funzionali di interoperabilità definiti dalla Piattaforma Logistica digitale Nazionale</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w:t>
      </w:r>
      <w:r w:rsidR="00572BF3">
        <w:rPr>
          <w:rFonts w:ascii="Times New Roman" w:hAnsi="Times New Roman" w:cs="Times New Roman"/>
          <w:sz w:val="24"/>
          <w:szCs w:val="24"/>
        </w:rPr>
        <w:t xml:space="preserve">di seguito anche </w:t>
      </w:r>
      <w:r w:rsidRPr="00FD4E10">
        <w:rPr>
          <w:rFonts w:ascii="Times New Roman" w:hAnsi="Times New Roman" w:cs="Times New Roman"/>
          <w:sz w:val="24"/>
          <w:szCs w:val="24"/>
        </w:rPr>
        <w:t xml:space="preserve">PLN) e con particolare riguardo all’interconnessione con i </w:t>
      </w:r>
      <w:r w:rsidR="00572BF3" w:rsidRPr="00572BF3">
        <w:rPr>
          <w:rFonts w:ascii="Times New Roman" w:hAnsi="Times New Roman" w:cs="Times New Roman"/>
          <w:sz w:val="24"/>
          <w:szCs w:val="24"/>
        </w:rPr>
        <w:t>Port Community System</w:t>
      </w:r>
      <w:r w:rsidR="00572BF3">
        <w:rPr>
          <w:rFonts w:ascii="Times New Roman" w:hAnsi="Times New Roman" w:cs="Times New Roman"/>
          <w:sz w:val="24"/>
          <w:szCs w:val="24"/>
        </w:rPr>
        <w:t xml:space="preserve"> (di seguito anche </w:t>
      </w:r>
      <w:r w:rsidR="00572BF3" w:rsidRPr="00572BF3">
        <w:rPr>
          <w:rFonts w:ascii="Times New Roman" w:hAnsi="Times New Roman" w:cs="Times New Roman"/>
          <w:b/>
          <w:bCs/>
          <w:sz w:val="24"/>
          <w:szCs w:val="24"/>
        </w:rPr>
        <w:t xml:space="preserve"> </w:t>
      </w:r>
      <w:r w:rsidR="00572BF3" w:rsidRPr="00572BF3">
        <w:rPr>
          <w:rFonts w:ascii="Times New Roman" w:hAnsi="Times New Roman" w:cs="Times New Roman"/>
          <w:sz w:val="24"/>
          <w:szCs w:val="24"/>
        </w:rPr>
        <w:t>P</w:t>
      </w:r>
      <w:r w:rsidRPr="00572BF3">
        <w:rPr>
          <w:rFonts w:ascii="Times New Roman" w:hAnsi="Times New Roman" w:cs="Times New Roman"/>
          <w:sz w:val="24"/>
          <w:szCs w:val="24"/>
        </w:rPr>
        <w:t>CS</w:t>
      </w:r>
      <w:r w:rsidR="00572BF3">
        <w:rPr>
          <w:rFonts w:ascii="Times New Roman" w:hAnsi="Times New Roman" w:cs="Times New Roman"/>
          <w:sz w:val="24"/>
          <w:szCs w:val="24"/>
        </w:rPr>
        <w:t>)</w:t>
      </w:r>
      <w:r w:rsidRPr="00FD4E10">
        <w:rPr>
          <w:rFonts w:ascii="Times New Roman" w:hAnsi="Times New Roman" w:cs="Times New Roman"/>
          <w:sz w:val="24"/>
          <w:szCs w:val="24"/>
        </w:rPr>
        <w:t xml:space="preserve"> portuali nonché i criteri per la concessione e le condizioni per l’erogazione delle risorse.</w:t>
      </w:r>
    </w:p>
    <w:p w14:paraId="0EE1350B" w14:textId="46C0395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00DB16B3">
        <w:rPr>
          <w:rFonts w:ascii="Times New Roman" w:hAnsi="Times New Roman" w:cs="Times New Roman"/>
          <w:sz w:val="24"/>
          <w:szCs w:val="24"/>
        </w:rPr>
        <w:t>i</w:t>
      </w:r>
      <w:r w:rsidRPr="00FD4E10">
        <w:rPr>
          <w:rFonts w:ascii="Times New Roman" w:hAnsi="Times New Roman" w:cs="Times New Roman"/>
          <w:sz w:val="24"/>
          <w:szCs w:val="24"/>
        </w:rPr>
        <w:t xml:space="preserve">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sidRPr="00FD4E10">
        <w:rPr>
          <w:rFonts w:ascii="Times New Roman" w:hAnsi="Times New Roman" w:cs="Times New Roman"/>
          <w:sz w:val="24"/>
          <w:szCs w:val="24"/>
        </w:rPr>
        <w:t>Euratom</w:t>
      </w:r>
      <w:proofErr w:type="spellEnd"/>
      <w:r w:rsidRPr="00FD4E10">
        <w:rPr>
          <w:rFonts w:ascii="Times New Roman" w:hAnsi="Times New Roman" w:cs="Times New Roman"/>
          <w:sz w:val="24"/>
          <w:szCs w:val="24"/>
        </w:rPr>
        <w:t>) n. 966/2012;</w:t>
      </w:r>
    </w:p>
    <w:p w14:paraId="0CA1BB1A" w14:textId="728B076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00DB16B3">
        <w:rPr>
          <w:rFonts w:ascii="Times New Roman" w:hAnsi="Times New Roman" w:cs="Times New Roman"/>
          <w:sz w:val="24"/>
          <w:szCs w:val="24"/>
        </w:rPr>
        <w:t>i</w:t>
      </w:r>
      <w:r w:rsidRPr="00FD4E10">
        <w:rPr>
          <w:rFonts w:ascii="Times New Roman" w:hAnsi="Times New Roman" w:cs="Times New Roman"/>
          <w:sz w:val="24"/>
          <w:szCs w:val="24"/>
        </w:rPr>
        <w:t xml:space="preserve">l </w:t>
      </w:r>
      <w:proofErr w:type="gramStart"/>
      <w:r w:rsidRPr="00FD4E10">
        <w:rPr>
          <w:rFonts w:ascii="Times New Roman" w:hAnsi="Times New Roman" w:cs="Times New Roman"/>
          <w:sz w:val="24"/>
          <w:szCs w:val="24"/>
        </w:rPr>
        <w:t>Decreto Legge</w:t>
      </w:r>
      <w:proofErr w:type="gramEnd"/>
      <w:r w:rsidRPr="00FD4E10">
        <w:rPr>
          <w:rFonts w:ascii="Times New Roman" w:hAnsi="Times New Roman" w:cs="Times New Roman"/>
          <w:sz w:val="24"/>
          <w:szCs w:val="24"/>
        </w:rPr>
        <w:t xml:space="preserve"> del 31 maggio 2021, n. 77, convertito con modificazioni dalla </w:t>
      </w:r>
      <w:r w:rsidR="00F41059">
        <w:rPr>
          <w:rFonts w:ascii="Times New Roman" w:hAnsi="Times New Roman" w:cs="Times New Roman"/>
          <w:sz w:val="24"/>
          <w:szCs w:val="24"/>
        </w:rPr>
        <w:t>L</w:t>
      </w:r>
      <w:r w:rsidRPr="00FD4E10">
        <w:rPr>
          <w:rFonts w:ascii="Times New Roman" w:hAnsi="Times New Roman" w:cs="Times New Roman"/>
          <w:sz w:val="24"/>
          <w:szCs w:val="24"/>
        </w:rPr>
        <w:t>egge 29 luglio 2021,</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n. 108, recante: «Governance del Piano nazionale di ripresa e resilienza e prime misure di rafforzamento delle strutture amministrative e di accelerazione e snellimento delle procedure»;</w:t>
      </w:r>
    </w:p>
    <w:p w14:paraId="33938107" w14:textId="5AA6F19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lastRenderedPageBreak/>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 xml:space="preserve">il Decreto interministeriale del Ministero delle Infrastrutture e delle mobilità sostenibili e del Ministro dell’Economia e delle Finanze, n. 368 del 11 ottobre 2021 concernente l’istituzione della struttura di missione PNRR, ai sensi dell’articolo 8 del citato </w:t>
      </w:r>
      <w:proofErr w:type="gramStart"/>
      <w:r w:rsidRPr="00FD4E10">
        <w:rPr>
          <w:rFonts w:ascii="Times New Roman" w:hAnsi="Times New Roman" w:cs="Times New Roman"/>
          <w:sz w:val="24"/>
          <w:szCs w:val="24"/>
        </w:rPr>
        <w:t>Decreto</w:t>
      </w:r>
      <w:r w:rsidR="00F41059">
        <w:rPr>
          <w:rFonts w:ascii="Times New Roman" w:hAnsi="Times New Roman" w:cs="Times New Roman"/>
          <w:sz w:val="24"/>
          <w:szCs w:val="24"/>
        </w:rPr>
        <w:t xml:space="preserve"> L</w:t>
      </w:r>
      <w:r w:rsidRPr="00FD4E10">
        <w:rPr>
          <w:rFonts w:ascii="Times New Roman" w:hAnsi="Times New Roman" w:cs="Times New Roman"/>
          <w:sz w:val="24"/>
          <w:szCs w:val="24"/>
        </w:rPr>
        <w:t>egge</w:t>
      </w:r>
      <w:proofErr w:type="gramEnd"/>
      <w:r w:rsidRPr="00FD4E10">
        <w:rPr>
          <w:rFonts w:ascii="Times New Roman" w:hAnsi="Times New Roman" w:cs="Times New Roman"/>
          <w:sz w:val="24"/>
          <w:szCs w:val="24"/>
        </w:rPr>
        <w:t xml:space="preserve"> del 31 maggio 2021, n. 77;</w:t>
      </w:r>
    </w:p>
    <w:p w14:paraId="3CC9C64E" w14:textId="2CAFE2D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 xml:space="preserve">il </w:t>
      </w:r>
      <w:proofErr w:type="gramStart"/>
      <w:r w:rsidRPr="00FD4E10">
        <w:rPr>
          <w:rFonts w:ascii="Times New Roman" w:hAnsi="Times New Roman" w:cs="Times New Roman"/>
          <w:sz w:val="24"/>
          <w:szCs w:val="24"/>
        </w:rPr>
        <w:t>Decreto Legge</w:t>
      </w:r>
      <w:proofErr w:type="gramEnd"/>
      <w:r w:rsidRPr="00FD4E10">
        <w:rPr>
          <w:rFonts w:ascii="Times New Roman" w:hAnsi="Times New Roman" w:cs="Times New Roman"/>
          <w:sz w:val="24"/>
          <w:szCs w:val="24"/>
        </w:rPr>
        <w:t xml:space="preserve"> 9 giugno 2021, n. 80, convertito con modificazioni, dalla </w:t>
      </w:r>
      <w:r w:rsidR="00F41059">
        <w:rPr>
          <w:rFonts w:ascii="Times New Roman" w:hAnsi="Times New Roman" w:cs="Times New Roman"/>
          <w:sz w:val="24"/>
          <w:szCs w:val="24"/>
        </w:rPr>
        <w:t>L</w:t>
      </w:r>
      <w:r w:rsidRPr="00FD4E10">
        <w:rPr>
          <w:rFonts w:ascii="Times New Roman" w:hAnsi="Times New Roman" w:cs="Times New Roman"/>
          <w:sz w:val="24"/>
          <w:szCs w:val="24"/>
        </w:rPr>
        <w:t>egge 6 agosto 2021, n. 113, recante: «Misure urgenti per il rafforzamento della capacità amministrativa delle pubbliche amministrazioni funzionale all'attuazione del Piano nazionale di ripresa e resilienza (PNRR) e per l'efficienza della giustizia»;</w:t>
      </w:r>
    </w:p>
    <w:p w14:paraId="23C9733B" w14:textId="1D556A0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 la </w:t>
      </w:r>
      <w:r w:rsidR="00572BF3">
        <w:rPr>
          <w:rFonts w:ascii="Times New Roman" w:hAnsi="Times New Roman" w:cs="Times New Roman"/>
          <w:sz w:val="24"/>
          <w:szCs w:val="24"/>
        </w:rPr>
        <w:t>L</w:t>
      </w:r>
      <w:r w:rsidRPr="00FD4E10">
        <w:rPr>
          <w:rFonts w:ascii="Times New Roman" w:hAnsi="Times New Roman" w:cs="Times New Roman"/>
          <w:sz w:val="24"/>
          <w:szCs w:val="24"/>
        </w:rPr>
        <w:t xml:space="preserve">egge 16 gennaio 2003, n. 3, recante “Disposizioni ordinamentali in materia di pubblica  amministrazione” e, in particolare, l’articolo 11, comma 2-bis, ai sensi del quale “Gli atti amministrativi anche di natura regolamentare adottati dalle Amministrazioni di cui all’articolo 1, comma 2, del </w:t>
      </w:r>
      <w:r w:rsidR="00F41059">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F41059">
        <w:rPr>
          <w:rFonts w:ascii="Times New Roman" w:hAnsi="Times New Roman" w:cs="Times New Roman"/>
          <w:sz w:val="24"/>
          <w:szCs w:val="24"/>
        </w:rPr>
        <w:t>L</w:t>
      </w:r>
      <w:r w:rsidRPr="00FD4E10">
        <w:rPr>
          <w:rFonts w:ascii="Times New Roman" w:hAnsi="Times New Roman" w:cs="Times New Roman"/>
          <w:sz w:val="24"/>
          <w:szCs w:val="24"/>
        </w:rPr>
        <w:t>egislativo 30 marzo 2001, n. 165, che dispongono il finanziamento pubblico o autorizzano l’esecuzione di progetti di investimento pubblico, sono nulli in assenza dei corrispondenti codici di cui al comma 1 che costituiscono elemento essenziale dell'atto stesso;</w:t>
      </w:r>
    </w:p>
    <w:p w14:paraId="0256708F" w14:textId="4B89969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il Decreto del Ministro dell’Economia e delle Finanze del 6 agosto 2021 relativo all’assegnazione delle risorse in favore di ciascuna Amministrazione titolare degli interventi PNRR e corrispondenti milestone e target;</w:t>
      </w:r>
    </w:p>
    <w:p w14:paraId="4928D46C" w14:textId="518F6102"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l’articolo 1, comma 1042 della Legge 30 dicembre 2020, n. 178 ai sensi del quale con uno o più decreti del Ministro dell’economia e delle finanze sono stabilite le procedure amministrativo- contabili per la gestione delle risorse di cui ai commi da 1037 a 1050, nonché le modalità di rendicontazione della gestione del Fondo di cui al comma 1037;</w:t>
      </w:r>
    </w:p>
    <w:p w14:paraId="3E6A0F19" w14:textId="21248D72"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 xml:space="preserve">l’articolo 1, comma 1043, secondo periodo della </w:t>
      </w:r>
      <w:r w:rsidR="00F41059">
        <w:rPr>
          <w:rFonts w:ascii="Times New Roman" w:hAnsi="Times New Roman" w:cs="Times New Roman"/>
          <w:sz w:val="24"/>
          <w:szCs w:val="24"/>
        </w:rPr>
        <w:t>L</w:t>
      </w:r>
      <w:r w:rsidRPr="00FD4E10">
        <w:rPr>
          <w:rFonts w:ascii="Times New Roman" w:hAnsi="Times New Roman" w:cs="Times New Roman"/>
          <w:sz w:val="24"/>
          <w:szCs w:val="24"/>
        </w:rPr>
        <w:t>egge 30 dicembre 2020, n. 178, ai sensi del quale al fine di supportare le attività di gestione, di monitoraggio, di rendicontazione e di controllo delle componenti del Next Generation EU, il Ministero dell'economia e delle finanze - Dipartimento della Ragioneria generale dello Stato sviluppa e rende disponibile un apposito sistema informatico;</w:t>
      </w:r>
    </w:p>
    <w:p w14:paraId="05D21717" w14:textId="40871BE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 xml:space="preserve">l’articolo 17 Regolamento UE 2020/852 che definisce gli obiettivi ambientali, tra cui il principio di non arrecare un danno significativo (DNSH, “Do no </w:t>
      </w:r>
      <w:proofErr w:type="spellStart"/>
      <w:r w:rsidRPr="00FD4E10">
        <w:rPr>
          <w:rFonts w:ascii="Times New Roman" w:hAnsi="Times New Roman" w:cs="Times New Roman"/>
          <w:sz w:val="24"/>
          <w:szCs w:val="24"/>
        </w:rPr>
        <w:t>significant</w:t>
      </w:r>
      <w:proofErr w:type="spellEnd"/>
      <w:r w:rsidRPr="00FD4E10">
        <w:rPr>
          <w:rFonts w:ascii="Times New Roman" w:hAnsi="Times New Roman" w:cs="Times New Roman"/>
          <w:sz w:val="24"/>
          <w:szCs w:val="24"/>
        </w:rPr>
        <w:t xml:space="preserve"> </w:t>
      </w:r>
      <w:proofErr w:type="spellStart"/>
      <w:r w:rsidRPr="00FD4E10">
        <w:rPr>
          <w:rFonts w:ascii="Times New Roman" w:hAnsi="Times New Roman" w:cs="Times New Roman"/>
          <w:sz w:val="24"/>
          <w:szCs w:val="24"/>
        </w:rPr>
        <w:t>harm</w:t>
      </w:r>
      <w:proofErr w:type="spellEnd"/>
      <w:r w:rsidRPr="00FD4E10">
        <w:rPr>
          <w:rFonts w:ascii="Times New Roman" w:hAnsi="Times New Roman" w:cs="Times New Roman"/>
          <w:sz w:val="24"/>
          <w:szCs w:val="24"/>
        </w:rPr>
        <w:t>”), e la Comunicazione della Commissione UE 2021/C 58/01 recante “Orientamenti tecnici sull’applicazione del principio «non arrecare un danno significativo» a norma del regolamento sul dispositivo per la ripresa e la resilienza”;</w:t>
      </w:r>
    </w:p>
    <w:p w14:paraId="67CC7B22" w14:textId="3C6D8CF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i principi trasversali previsti dal PNRR, quali, tra l’altro, il principio del contributo all’obiettivo climatico e digitale (c.d. tagging), il principio di parità di genere e l’obbligo di protezione e valorizzazione dei giovani;</w:t>
      </w:r>
    </w:p>
    <w:p w14:paraId="2A9CC6E2" w14:textId="3524FEF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gli obblighi di assicurare il conseguimento di target e milestone e degli obiettivi finanziari stabiliti nel PNRR</w:t>
      </w:r>
      <w:r w:rsidR="00CE71FD">
        <w:rPr>
          <w:rFonts w:ascii="Times New Roman" w:hAnsi="Times New Roman" w:cs="Times New Roman"/>
          <w:sz w:val="24"/>
          <w:szCs w:val="24"/>
        </w:rPr>
        <w:t>;</w:t>
      </w:r>
    </w:p>
    <w:p w14:paraId="35C1B7ED" w14:textId="7852D238" w:rsidR="00BB5E36" w:rsidRPr="00BB5E36" w:rsidRDefault="00E9655F" w:rsidP="00BB5E36">
      <w:pPr>
        <w:jc w:val="both"/>
        <w:rPr>
          <w:rFonts w:ascii="Times New Roman" w:hAnsi="Times New Roman" w:cs="Times New Roman"/>
          <w:sz w:val="24"/>
          <w:szCs w:val="24"/>
        </w:rPr>
      </w:pPr>
      <w:r w:rsidRPr="00FD4E10">
        <w:rPr>
          <w:rFonts w:ascii="Times New Roman" w:hAnsi="Times New Roman" w:cs="Times New Roman"/>
          <w:sz w:val="24"/>
          <w:szCs w:val="24"/>
        </w:rPr>
        <w:t>•</w:t>
      </w:r>
      <w:r w:rsidR="00572BF3">
        <w:rPr>
          <w:rFonts w:ascii="Times New Roman" w:hAnsi="Times New Roman" w:cs="Times New Roman"/>
          <w:sz w:val="24"/>
          <w:szCs w:val="24"/>
        </w:rPr>
        <w:t xml:space="preserve"> </w:t>
      </w:r>
      <w:r w:rsidRPr="00FD4E10">
        <w:rPr>
          <w:rFonts w:ascii="Times New Roman" w:hAnsi="Times New Roman" w:cs="Times New Roman"/>
          <w:sz w:val="24"/>
          <w:szCs w:val="24"/>
        </w:rPr>
        <w:t>la circolare n. 30 del Ministero dell’economia e delle finanze dell’11 agosto 2022, avente ad oggetto “Linee Guida per lo svolgimento delle attività di controllo e rendicontazione delle Misure PNRR di competenza delle Amministrazioni centrali e dei Soggetti attuatori”, con la quale sono state precisate le modalità per l’espletamento delle attività di controllo e rendicontazione in capo ai Soggetti attuatori e alle Amministrazioni centrali titolari di misure PNRR;</w:t>
      </w:r>
    </w:p>
    <w:p w14:paraId="17F8A14F" w14:textId="3FAD9A1D" w:rsidR="00E9655F" w:rsidRPr="005D7278" w:rsidRDefault="00E9655F" w:rsidP="005D7278">
      <w:pPr>
        <w:jc w:val="center"/>
        <w:rPr>
          <w:rFonts w:ascii="Times New Roman" w:hAnsi="Times New Roman" w:cs="Times New Roman"/>
          <w:b/>
          <w:bCs/>
          <w:sz w:val="24"/>
          <w:szCs w:val="24"/>
        </w:rPr>
      </w:pPr>
      <w:r w:rsidRPr="00FD4E10">
        <w:rPr>
          <w:rFonts w:ascii="Times New Roman" w:hAnsi="Times New Roman" w:cs="Times New Roman"/>
          <w:b/>
          <w:bCs/>
          <w:sz w:val="24"/>
          <w:szCs w:val="24"/>
        </w:rPr>
        <w:t xml:space="preserve">VISTO </w:t>
      </w:r>
      <w:r w:rsidR="00DB16B3" w:rsidRPr="00FD4E10">
        <w:rPr>
          <w:rFonts w:ascii="Times New Roman" w:hAnsi="Times New Roman" w:cs="Times New Roman"/>
          <w:b/>
          <w:bCs/>
          <w:sz w:val="24"/>
          <w:szCs w:val="24"/>
        </w:rPr>
        <w:t>ALTRES</w:t>
      </w:r>
      <w:r w:rsidR="00DB16B3">
        <w:rPr>
          <w:rFonts w:ascii="Times New Roman" w:hAnsi="Times New Roman" w:cs="Times New Roman"/>
          <w:b/>
          <w:bCs/>
          <w:sz w:val="24"/>
          <w:szCs w:val="24"/>
        </w:rPr>
        <w:t>Ì</w:t>
      </w:r>
    </w:p>
    <w:p w14:paraId="2C07E4BC" w14:textId="0F61560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 il </w:t>
      </w:r>
      <w:r w:rsidR="00BB5E36">
        <w:rPr>
          <w:rFonts w:ascii="Times New Roman" w:hAnsi="Times New Roman" w:cs="Times New Roman"/>
          <w:sz w:val="24"/>
          <w:szCs w:val="24"/>
        </w:rPr>
        <w:t>Bando Pubblico</w:t>
      </w:r>
      <w:r w:rsidR="00F41059">
        <w:rPr>
          <w:rFonts w:ascii="Times New Roman" w:hAnsi="Times New Roman" w:cs="Times New Roman"/>
          <w:sz w:val="24"/>
          <w:szCs w:val="24"/>
        </w:rPr>
        <w:t xml:space="preserve"> prot. n.</w:t>
      </w:r>
      <w:r w:rsidRPr="00FD4E10">
        <w:rPr>
          <w:rFonts w:ascii="Times New Roman" w:hAnsi="Times New Roman" w:cs="Times New Roman"/>
          <w:sz w:val="24"/>
          <w:szCs w:val="24"/>
        </w:rPr>
        <w:t xml:space="preserve"> </w:t>
      </w:r>
      <w:r w:rsidR="00BB5E36">
        <w:rPr>
          <w:rFonts w:ascii="Times New Roman" w:hAnsi="Times New Roman" w:cs="Times New Roman"/>
          <w:sz w:val="24"/>
          <w:szCs w:val="24"/>
        </w:rPr>
        <w:t>11</w:t>
      </w:r>
      <w:r w:rsidRPr="00FD4E10">
        <w:rPr>
          <w:rFonts w:ascii="Times New Roman" w:hAnsi="Times New Roman" w:cs="Times New Roman"/>
          <w:sz w:val="24"/>
          <w:szCs w:val="24"/>
        </w:rPr>
        <w:t xml:space="preserve"> del </w:t>
      </w:r>
      <w:r w:rsidR="00BB5E36">
        <w:rPr>
          <w:rFonts w:ascii="Times New Roman" w:hAnsi="Times New Roman" w:cs="Times New Roman"/>
          <w:sz w:val="24"/>
          <w:szCs w:val="24"/>
        </w:rPr>
        <w:t>23</w:t>
      </w:r>
      <w:r w:rsidRPr="00FD4E10">
        <w:rPr>
          <w:rFonts w:ascii="Times New Roman" w:hAnsi="Times New Roman" w:cs="Times New Roman"/>
          <w:sz w:val="24"/>
          <w:szCs w:val="24"/>
        </w:rPr>
        <w:t xml:space="preserve"> </w:t>
      </w:r>
      <w:r w:rsidR="00BB5E36">
        <w:rPr>
          <w:rFonts w:ascii="Times New Roman" w:hAnsi="Times New Roman" w:cs="Times New Roman"/>
          <w:sz w:val="24"/>
          <w:szCs w:val="24"/>
        </w:rPr>
        <w:t>febbraio</w:t>
      </w:r>
      <w:r w:rsidRPr="00FD4E10">
        <w:rPr>
          <w:rFonts w:ascii="Times New Roman" w:hAnsi="Times New Roman" w:cs="Times New Roman"/>
          <w:sz w:val="24"/>
          <w:szCs w:val="24"/>
        </w:rPr>
        <w:t xml:space="preserve"> 20</w:t>
      </w:r>
      <w:r w:rsidR="00BB5E36">
        <w:rPr>
          <w:rFonts w:ascii="Times New Roman" w:hAnsi="Times New Roman" w:cs="Times New Roman"/>
          <w:sz w:val="24"/>
          <w:szCs w:val="24"/>
        </w:rPr>
        <w:t>24;</w:t>
      </w:r>
    </w:p>
    <w:p w14:paraId="45DECD06" w14:textId="2AF081D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10E77">
        <w:rPr>
          <w:rFonts w:ascii="Times New Roman" w:hAnsi="Times New Roman" w:cs="Times New Roman"/>
          <w:sz w:val="24"/>
          <w:szCs w:val="24"/>
        </w:rPr>
        <w:t xml:space="preserve"> </w:t>
      </w:r>
      <w:r w:rsidRPr="00FD4E10">
        <w:rPr>
          <w:rFonts w:ascii="Times New Roman" w:hAnsi="Times New Roman" w:cs="Times New Roman"/>
          <w:sz w:val="24"/>
          <w:szCs w:val="24"/>
        </w:rPr>
        <w:t xml:space="preserve">la ricezione delle proposte progettuali complete con i relativi allegati contenenti la strategia e degli obiettivi di intervento, delle informazioni identificative al momento disponibili, dei budget previsionali </w:t>
      </w:r>
      <w:r w:rsidRPr="00FD4E10">
        <w:rPr>
          <w:rFonts w:ascii="Times New Roman" w:hAnsi="Times New Roman" w:cs="Times New Roman"/>
          <w:sz w:val="24"/>
          <w:szCs w:val="24"/>
        </w:rPr>
        <w:lastRenderedPageBreak/>
        <w:t>e relative tipologie di costi previsti, dei risultati attesi quantificati in base agli stessi indicatori adottati per milestone e target della misura e dei relativi tempi di realizzazione, nonché del cronoprogramma di attuazione e spesa dei singoli progetti;</w:t>
      </w:r>
    </w:p>
    <w:p w14:paraId="45D4467D" w14:textId="2B9AB08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10E77">
        <w:rPr>
          <w:rFonts w:ascii="Times New Roman" w:hAnsi="Times New Roman" w:cs="Times New Roman"/>
          <w:sz w:val="24"/>
          <w:szCs w:val="24"/>
        </w:rPr>
        <w:t xml:space="preserve"> i</w:t>
      </w:r>
      <w:r w:rsidRPr="00FD4E10">
        <w:rPr>
          <w:rFonts w:ascii="Times New Roman" w:hAnsi="Times New Roman" w:cs="Times New Roman"/>
          <w:sz w:val="24"/>
          <w:szCs w:val="24"/>
        </w:rPr>
        <w:t>l Decreto Ministeriale n</w:t>
      </w:r>
      <w:r w:rsidR="00F41059">
        <w:rPr>
          <w:rFonts w:ascii="Times New Roman" w:hAnsi="Times New Roman" w:cs="Times New Roman"/>
          <w:sz w:val="24"/>
          <w:szCs w:val="24"/>
        </w:rPr>
        <w:t>.</w:t>
      </w:r>
      <w:r w:rsidRPr="00FD4E10">
        <w:rPr>
          <w:rFonts w:ascii="Times New Roman" w:hAnsi="Times New Roman" w:cs="Times New Roman"/>
          <w:sz w:val="24"/>
          <w:szCs w:val="24"/>
        </w:rPr>
        <w:t xml:space="preserve"> </w:t>
      </w:r>
      <w:r w:rsidR="00BB5E36">
        <w:rPr>
          <w:rFonts w:ascii="Times New Roman" w:hAnsi="Times New Roman" w:cs="Times New Roman"/>
          <w:sz w:val="24"/>
          <w:szCs w:val="24"/>
        </w:rPr>
        <w:t>224</w:t>
      </w:r>
      <w:r w:rsidRPr="00FD4E10">
        <w:rPr>
          <w:rFonts w:ascii="Times New Roman" w:hAnsi="Times New Roman" w:cs="Times New Roman"/>
          <w:sz w:val="24"/>
          <w:szCs w:val="24"/>
        </w:rPr>
        <w:t xml:space="preserve"> del </w:t>
      </w:r>
      <w:r w:rsidR="00BB5E36">
        <w:rPr>
          <w:rFonts w:ascii="Times New Roman" w:hAnsi="Times New Roman" w:cs="Times New Roman"/>
          <w:sz w:val="24"/>
          <w:szCs w:val="24"/>
        </w:rPr>
        <w:t>30</w:t>
      </w:r>
      <w:r w:rsidRPr="00FD4E10">
        <w:rPr>
          <w:rFonts w:ascii="Times New Roman" w:hAnsi="Times New Roman" w:cs="Times New Roman"/>
          <w:sz w:val="24"/>
          <w:szCs w:val="24"/>
        </w:rPr>
        <w:t xml:space="preserve"> </w:t>
      </w:r>
      <w:r w:rsidR="00BB5E36">
        <w:rPr>
          <w:rFonts w:ascii="Times New Roman" w:hAnsi="Times New Roman" w:cs="Times New Roman"/>
          <w:sz w:val="24"/>
          <w:szCs w:val="24"/>
        </w:rPr>
        <w:t>agosto</w:t>
      </w:r>
      <w:r w:rsidRPr="00FD4E10">
        <w:rPr>
          <w:rFonts w:ascii="Times New Roman" w:hAnsi="Times New Roman" w:cs="Times New Roman"/>
          <w:sz w:val="24"/>
          <w:szCs w:val="24"/>
        </w:rPr>
        <w:t xml:space="preserve"> 2024</w:t>
      </w:r>
      <w:r w:rsidR="00D10E77">
        <w:rPr>
          <w:rFonts w:ascii="Times New Roman" w:hAnsi="Times New Roman" w:cs="Times New Roman"/>
          <w:sz w:val="24"/>
          <w:szCs w:val="24"/>
        </w:rPr>
        <w:t xml:space="preserve"> (</w:t>
      </w:r>
      <w:r w:rsidR="00D10E77" w:rsidRPr="00B51B24">
        <w:rPr>
          <w:rFonts w:ascii="Times New Roman" w:hAnsi="Times New Roman" w:cs="Times New Roman"/>
          <w:sz w:val="24"/>
          <w:szCs w:val="24"/>
        </w:rPr>
        <w:t>di seguito anche DM)</w:t>
      </w:r>
      <w:r w:rsidRPr="00FD4E10">
        <w:rPr>
          <w:rFonts w:ascii="Times New Roman" w:hAnsi="Times New Roman" w:cs="Times New Roman"/>
          <w:sz w:val="24"/>
          <w:szCs w:val="24"/>
        </w:rPr>
        <w:t xml:space="preserve"> di assegnazione delle risorse </w:t>
      </w:r>
      <w:r w:rsidR="00BB5E36">
        <w:rPr>
          <w:rFonts w:ascii="Times New Roman" w:hAnsi="Times New Roman" w:cs="Times New Roman"/>
          <w:sz w:val="24"/>
          <w:szCs w:val="24"/>
        </w:rPr>
        <w:t>per gli Interporti di rilevanza nazionale (di seguito anche Interporti)</w:t>
      </w:r>
      <w:r w:rsidRPr="00FD4E10">
        <w:rPr>
          <w:rFonts w:ascii="Times New Roman" w:hAnsi="Times New Roman" w:cs="Times New Roman"/>
          <w:sz w:val="24"/>
          <w:szCs w:val="24"/>
        </w:rPr>
        <w:t xml:space="preserve"> in quanto soggetti attuatori per ciascun progetto oggetto del </w:t>
      </w:r>
      <w:r w:rsidR="00014EB9">
        <w:rPr>
          <w:rFonts w:ascii="Times New Roman" w:hAnsi="Times New Roman" w:cs="Times New Roman"/>
          <w:sz w:val="24"/>
          <w:szCs w:val="24"/>
        </w:rPr>
        <w:t>co</w:t>
      </w:r>
      <w:r w:rsidRPr="00FD4E10">
        <w:rPr>
          <w:rFonts w:ascii="Times New Roman" w:hAnsi="Times New Roman" w:cs="Times New Roman"/>
          <w:sz w:val="24"/>
          <w:szCs w:val="24"/>
        </w:rPr>
        <w:t xml:space="preserve">finanziamento a valere </w:t>
      </w:r>
      <w:r w:rsidR="00014EB9" w:rsidRPr="00FD4E10">
        <w:rPr>
          <w:rFonts w:ascii="Times New Roman" w:hAnsi="Times New Roman" w:cs="Times New Roman"/>
          <w:sz w:val="24"/>
          <w:szCs w:val="24"/>
        </w:rPr>
        <w:t>sul</w:t>
      </w:r>
      <w:r w:rsidR="00014EB9">
        <w:rPr>
          <w:rFonts w:ascii="Times New Roman" w:hAnsi="Times New Roman" w:cs="Times New Roman"/>
          <w:sz w:val="24"/>
          <w:szCs w:val="24"/>
        </w:rPr>
        <w:t xml:space="preserve"> Bando</w:t>
      </w:r>
      <w:r w:rsidRPr="00FD4E10">
        <w:rPr>
          <w:rFonts w:ascii="Times New Roman" w:hAnsi="Times New Roman" w:cs="Times New Roman"/>
          <w:sz w:val="24"/>
          <w:szCs w:val="24"/>
        </w:rPr>
        <w:t xml:space="preserve"> Pubblico</w:t>
      </w:r>
      <w:r w:rsidR="00F41059">
        <w:rPr>
          <w:rFonts w:ascii="Times New Roman" w:hAnsi="Times New Roman" w:cs="Times New Roman"/>
          <w:sz w:val="24"/>
          <w:szCs w:val="24"/>
        </w:rPr>
        <w:t xml:space="preserve"> prot. n. </w:t>
      </w:r>
      <w:r w:rsidR="00BB5E36">
        <w:rPr>
          <w:rFonts w:ascii="Times New Roman" w:hAnsi="Times New Roman" w:cs="Times New Roman"/>
          <w:sz w:val="24"/>
          <w:szCs w:val="24"/>
        </w:rPr>
        <w:t>11</w:t>
      </w:r>
      <w:r w:rsidRPr="00FD4E10">
        <w:rPr>
          <w:rFonts w:ascii="Times New Roman" w:hAnsi="Times New Roman" w:cs="Times New Roman"/>
          <w:sz w:val="24"/>
          <w:szCs w:val="24"/>
        </w:rPr>
        <w:t xml:space="preserve"> del </w:t>
      </w:r>
      <w:r w:rsidR="00BB5E36">
        <w:rPr>
          <w:rFonts w:ascii="Times New Roman" w:hAnsi="Times New Roman" w:cs="Times New Roman"/>
          <w:sz w:val="24"/>
          <w:szCs w:val="24"/>
        </w:rPr>
        <w:t>23</w:t>
      </w:r>
      <w:r w:rsidRPr="00FD4E10">
        <w:rPr>
          <w:rFonts w:ascii="Times New Roman" w:hAnsi="Times New Roman" w:cs="Times New Roman"/>
          <w:sz w:val="24"/>
          <w:szCs w:val="24"/>
        </w:rPr>
        <w:t xml:space="preserve"> </w:t>
      </w:r>
      <w:r w:rsidR="00BB5E36">
        <w:rPr>
          <w:rFonts w:ascii="Times New Roman" w:hAnsi="Times New Roman" w:cs="Times New Roman"/>
          <w:sz w:val="24"/>
          <w:szCs w:val="24"/>
        </w:rPr>
        <w:t xml:space="preserve">febbraio </w:t>
      </w:r>
      <w:r w:rsidRPr="00FD4E10">
        <w:rPr>
          <w:rFonts w:ascii="Times New Roman" w:hAnsi="Times New Roman" w:cs="Times New Roman"/>
          <w:sz w:val="24"/>
          <w:szCs w:val="24"/>
        </w:rPr>
        <w:t>202</w:t>
      </w:r>
      <w:r w:rsidR="00BB5E36">
        <w:rPr>
          <w:rFonts w:ascii="Times New Roman" w:hAnsi="Times New Roman" w:cs="Times New Roman"/>
          <w:sz w:val="24"/>
          <w:szCs w:val="24"/>
        </w:rPr>
        <w:t>4</w:t>
      </w:r>
      <w:r w:rsidR="00F41059">
        <w:rPr>
          <w:rFonts w:ascii="Times New Roman" w:hAnsi="Times New Roman" w:cs="Times New Roman"/>
          <w:sz w:val="24"/>
          <w:szCs w:val="24"/>
        </w:rPr>
        <w:t xml:space="preserve"> </w:t>
      </w:r>
      <w:r w:rsidR="00F41059" w:rsidRPr="00F41059">
        <w:rPr>
          <w:rFonts w:ascii="Times New Roman" w:hAnsi="Times New Roman" w:cs="Times New Roman"/>
          <w:sz w:val="24"/>
          <w:szCs w:val="24"/>
        </w:rPr>
        <w:t xml:space="preserve">(di seguito anche </w:t>
      </w:r>
      <w:r w:rsidR="00BB5E36">
        <w:rPr>
          <w:rFonts w:ascii="Times New Roman" w:hAnsi="Times New Roman" w:cs="Times New Roman"/>
          <w:sz w:val="24"/>
          <w:szCs w:val="24"/>
        </w:rPr>
        <w:t>Bando</w:t>
      </w:r>
      <w:r w:rsidR="00F41059" w:rsidRPr="00F41059">
        <w:rPr>
          <w:rFonts w:ascii="Times New Roman" w:hAnsi="Times New Roman" w:cs="Times New Roman"/>
          <w:sz w:val="24"/>
          <w:szCs w:val="24"/>
        </w:rPr>
        <w:t xml:space="preserve"> Pubblico</w:t>
      </w:r>
      <w:r w:rsidR="00BF6DB8" w:rsidRPr="00F41059">
        <w:rPr>
          <w:rFonts w:ascii="Times New Roman" w:hAnsi="Times New Roman" w:cs="Times New Roman"/>
          <w:sz w:val="24"/>
          <w:szCs w:val="24"/>
        </w:rPr>
        <w:t>);</w:t>
      </w:r>
    </w:p>
    <w:p w14:paraId="7BA102CC" w14:textId="2E87B908" w:rsidR="00E9655F" w:rsidRPr="00FD4E10" w:rsidRDefault="00E9655F" w:rsidP="00E9655F">
      <w:pPr>
        <w:jc w:val="both"/>
        <w:rPr>
          <w:rFonts w:ascii="Times New Roman" w:hAnsi="Times New Roman" w:cs="Times New Roman"/>
          <w:sz w:val="24"/>
          <w:szCs w:val="24"/>
        </w:rPr>
      </w:pPr>
    </w:p>
    <w:p w14:paraId="7604F0C6" w14:textId="3695E007" w:rsidR="00277605" w:rsidRPr="00277605" w:rsidRDefault="00E9655F" w:rsidP="00277605">
      <w:pPr>
        <w:jc w:val="center"/>
        <w:rPr>
          <w:rFonts w:ascii="Times New Roman" w:hAnsi="Times New Roman" w:cs="Times New Roman"/>
          <w:b/>
          <w:bCs/>
          <w:sz w:val="24"/>
          <w:szCs w:val="24"/>
        </w:rPr>
      </w:pPr>
      <w:r w:rsidRPr="00277605">
        <w:rPr>
          <w:rFonts w:ascii="Times New Roman" w:hAnsi="Times New Roman" w:cs="Times New Roman"/>
          <w:b/>
          <w:bCs/>
          <w:sz w:val="24"/>
          <w:szCs w:val="24"/>
        </w:rPr>
        <w:t>CONSIDERATA</w:t>
      </w:r>
    </w:p>
    <w:p w14:paraId="6AF540B2" w14:textId="413CE33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la necessità di perfezionare l’atto di assegnazione delle risorse con un atto d’obbligo da parte de</w:t>
      </w:r>
      <w:r w:rsidR="00014EB9">
        <w:rPr>
          <w:rFonts w:ascii="Times New Roman" w:hAnsi="Times New Roman" w:cs="Times New Roman"/>
          <w:sz w:val="24"/>
          <w:szCs w:val="24"/>
        </w:rPr>
        <w:t xml:space="preserve">gli Interporti di rilevanza nazionale </w:t>
      </w:r>
      <w:r w:rsidRPr="00FD4E10">
        <w:rPr>
          <w:rFonts w:ascii="Times New Roman" w:hAnsi="Times New Roman" w:cs="Times New Roman"/>
          <w:sz w:val="24"/>
          <w:szCs w:val="24"/>
        </w:rPr>
        <w:t>nella loro qualità di soggetto attuatore</w:t>
      </w:r>
      <w:r w:rsidR="00D10E77">
        <w:rPr>
          <w:rFonts w:ascii="Times New Roman" w:hAnsi="Times New Roman" w:cs="Times New Roman"/>
          <w:sz w:val="24"/>
          <w:szCs w:val="24"/>
        </w:rPr>
        <w:t xml:space="preserve"> (come di seguito indicate)</w:t>
      </w:r>
      <w:r w:rsidR="00CE71FD">
        <w:rPr>
          <w:rFonts w:ascii="Times New Roman" w:hAnsi="Times New Roman" w:cs="Times New Roman"/>
          <w:sz w:val="24"/>
          <w:szCs w:val="24"/>
        </w:rPr>
        <w:t>;</w:t>
      </w:r>
    </w:p>
    <w:p w14:paraId="5DBFDEC7" w14:textId="77777777" w:rsidR="00E9655F" w:rsidRPr="00FD4E10" w:rsidRDefault="00E9655F" w:rsidP="00E9655F">
      <w:pPr>
        <w:jc w:val="both"/>
        <w:rPr>
          <w:rFonts w:ascii="Times New Roman" w:hAnsi="Times New Roman" w:cs="Times New Roman"/>
          <w:sz w:val="24"/>
          <w:szCs w:val="24"/>
        </w:rPr>
      </w:pPr>
    </w:p>
    <w:p w14:paraId="24D26AB6" w14:textId="77777777" w:rsidR="00E9655F" w:rsidRPr="00FD4E10" w:rsidRDefault="00E9655F" w:rsidP="00C553FB">
      <w:pPr>
        <w:jc w:val="center"/>
        <w:rPr>
          <w:rFonts w:ascii="Times New Roman" w:hAnsi="Times New Roman" w:cs="Times New Roman"/>
          <w:b/>
          <w:bCs/>
          <w:sz w:val="24"/>
          <w:szCs w:val="24"/>
        </w:rPr>
      </w:pPr>
      <w:r w:rsidRPr="00FD4E10">
        <w:rPr>
          <w:rFonts w:ascii="Times New Roman" w:hAnsi="Times New Roman" w:cs="Times New Roman"/>
          <w:b/>
          <w:bCs/>
          <w:sz w:val="24"/>
          <w:szCs w:val="24"/>
        </w:rPr>
        <w:t>TUTTO CIO’ PREMESSO E RITENUTO</w:t>
      </w:r>
    </w:p>
    <w:p w14:paraId="3754899B" w14:textId="212A7DF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Legale Rappresentante di</w:t>
      </w:r>
      <w:r w:rsidR="00EE2879">
        <w:rPr>
          <w:rFonts w:ascii="Times New Roman" w:hAnsi="Times New Roman" w:cs="Times New Roman"/>
          <w:sz w:val="24"/>
          <w:szCs w:val="24"/>
        </w:rPr>
        <w:t>____,</w:t>
      </w:r>
      <w:r w:rsidRPr="00FD4E10">
        <w:rPr>
          <w:rFonts w:ascii="Times New Roman" w:hAnsi="Times New Roman" w:cs="Times New Roman"/>
          <w:sz w:val="24"/>
          <w:szCs w:val="24"/>
        </w:rPr>
        <w:t xml:space="preserve"> </w:t>
      </w:r>
      <w:r w:rsidR="00DB16B3">
        <w:rPr>
          <w:rFonts w:ascii="Times New Roman" w:hAnsi="Times New Roman" w:cs="Times New Roman"/>
          <w:sz w:val="24"/>
          <w:szCs w:val="24"/>
        </w:rPr>
        <w:t>n</w:t>
      </w:r>
      <w:r w:rsidRPr="00FD4E10">
        <w:rPr>
          <w:rFonts w:ascii="Times New Roman" w:hAnsi="Times New Roman" w:cs="Times New Roman"/>
          <w:sz w:val="24"/>
          <w:szCs w:val="24"/>
        </w:rPr>
        <w:t xml:space="preserve">ato </w:t>
      </w:r>
      <w:r w:rsidR="00EE2879">
        <w:rPr>
          <w:rFonts w:ascii="Times New Roman" w:hAnsi="Times New Roman" w:cs="Times New Roman"/>
          <w:sz w:val="24"/>
          <w:szCs w:val="24"/>
        </w:rPr>
        <w:t>_____</w:t>
      </w:r>
      <w:r w:rsidRPr="00FD4E10">
        <w:rPr>
          <w:rFonts w:ascii="Times New Roman" w:hAnsi="Times New Roman" w:cs="Times New Roman"/>
          <w:sz w:val="24"/>
          <w:szCs w:val="24"/>
        </w:rPr>
        <w:t>, CF</w:t>
      </w:r>
      <w:r w:rsidR="00EE2879">
        <w:rPr>
          <w:rFonts w:ascii="Times New Roman" w:hAnsi="Times New Roman" w:cs="Times New Roman"/>
          <w:sz w:val="24"/>
          <w:szCs w:val="24"/>
        </w:rPr>
        <w:t>______</w:t>
      </w:r>
      <w:r w:rsidRPr="00FD4E10">
        <w:rPr>
          <w:rFonts w:ascii="Times New Roman" w:hAnsi="Times New Roman" w:cs="Times New Roman"/>
          <w:sz w:val="24"/>
          <w:szCs w:val="24"/>
        </w:rPr>
        <w:t xml:space="preserve"> </w:t>
      </w:r>
      <w:r w:rsidR="00EE2879">
        <w:rPr>
          <w:rFonts w:ascii="Times New Roman" w:hAnsi="Times New Roman" w:cs="Times New Roman"/>
          <w:sz w:val="24"/>
          <w:szCs w:val="24"/>
        </w:rPr>
        <w:t xml:space="preserve">    </w:t>
      </w:r>
      <w:proofErr w:type="gramStart"/>
      <w:r w:rsidR="00EE2879">
        <w:rPr>
          <w:rFonts w:ascii="Times New Roman" w:hAnsi="Times New Roman" w:cs="Times New Roman"/>
          <w:sz w:val="24"/>
          <w:szCs w:val="24"/>
        </w:rPr>
        <w:t xml:space="preserve">  ;</w:t>
      </w:r>
      <w:proofErr w:type="gramEnd"/>
    </w:p>
    <w:p w14:paraId="412FCFB5" w14:textId="77777777" w:rsidR="00E9655F" w:rsidRPr="00FD4E10" w:rsidRDefault="00E9655F" w:rsidP="00C553FB">
      <w:pPr>
        <w:jc w:val="center"/>
        <w:rPr>
          <w:rFonts w:ascii="Times New Roman" w:hAnsi="Times New Roman" w:cs="Times New Roman"/>
          <w:b/>
          <w:bCs/>
          <w:sz w:val="24"/>
          <w:szCs w:val="24"/>
        </w:rPr>
      </w:pPr>
      <w:r w:rsidRPr="00FD4E10">
        <w:rPr>
          <w:rFonts w:ascii="Times New Roman" w:hAnsi="Times New Roman" w:cs="Times New Roman"/>
          <w:b/>
          <w:bCs/>
          <w:sz w:val="24"/>
          <w:szCs w:val="24"/>
        </w:rPr>
        <w:t>DICHIARA SOTTO LA PROPRIA RESPONSABILITÀ QUANTO SEGUE</w:t>
      </w:r>
    </w:p>
    <w:p w14:paraId="624028C5" w14:textId="77777777" w:rsidR="00E9655F" w:rsidRPr="00FD4E10" w:rsidRDefault="00E9655F" w:rsidP="00E9655F">
      <w:pPr>
        <w:jc w:val="both"/>
        <w:rPr>
          <w:rFonts w:ascii="Times New Roman" w:hAnsi="Times New Roman" w:cs="Times New Roman"/>
          <w:sz w:val="24"/>
          <w:szCs w:val="24"/>
        </w:rPr>
      </w:pPr>
    </w:p>
    <w:p w14:paraId="5268FB7C" w14:textId="1677B021" w:rsidR="00E9655F" w:rsidRPr="00FD4E10" w:rsidRDefault="00DB16B3" w:rsidP="00DB16B3">
      <w:pPr>
        <w:spacing w:after="0"/>
        <w:jc w:val="center"/>
        <w:rPr>
          <w:rFonts w:ascii="Times New Roman" w:hAnsi="Times New Roman" w:cs="Times New Roman"/>
          <w:b/>
          <w:bCs/>
          <w:sz w:val="24"/>
          <w:szCs w:val="24"/>
        </w:rPr>
      </w:pPr>
      <w:r w:rsidRPr="00FD4E10">
        <w:rPr>
          <w:rFonts w:ascii="Times New Roman" w:hAnsi="Times New Roman" w:cs="Times New Roman"/>
          <w:b/>
          <w:bCs/>
          <w:sz w:val="24"/>
          <w:szCs w:val="24"/>
        </w:rPr>
        <w:t>Art</w:t>
      </w:r>
      <w:r w:rsidR="00E9655F" w:rsidRPr="00FD4E10">
        <w:rPr>
          <w:rFonts w:ascii="Times New Roman" w:hAnsi="Times New Roman" w:cs="Times New Roman"/>
          <w:b/>
          <w:bCs/>
          <w:sz w:val="24"/>
          <w:szCs w:val="24"/>
        </w:rPr>
        <w:t>. 1</w:t>
      </w:r>
    </w:p>
    <w:p w14:paraId="2084AFCC" w14:textId="26A4A1AB"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Oggetto</w:t>
      </w:r>
    </w:p>
    <w:p w14:paraId="1D58E03B" w14:textId="4B07154B"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soggetto attuatore dichiara di aver preso visione del DM e del</w:t>
      </w:r>
      <w:r w:rsidR="00014EB9">
        <w:rPr>
          <w:rFonts w:ascii="Times New Roman" w:hAnsi="Times New Roman" w:cs="Times New Roman"/>
          <w:sz w:val="24"/>
          <w:szCs w:val="24"/>
        </w:rPr>
        <w:t xml:space="preserve"> Bando</w:t>
      </w:r>
      <w:r w:rsidRPr="00FD4E10">
        <w:rPr>
          <w:rFonts w:ascii="Times New Roman" w:hAnsi="Times New Roman" w:cs="Times New Roman"/>
          <w:sz w:val="24"/>
          <w:szCs w:val="24"/>
        </w:rPr>
        <w:t xml:space="preserve"> Pubblico </w:t>
      </w:r>
      <w:r w:rsidR="00EE2879" w:rsidRPr="00FD4E10">
        <w:rPr>
          <w:rFonts w:ascii="Times New Roman" w:hAnsi="Times New Roman" w:cs="Times New Roman"/>
          <w:sz w:val="24"/>
          <w:szCs w:val="24"/>
        </w:rPr>
        <w:t>di</w:t>
      </w:r>
      <w:r w:rsidRPr="00FD4E10">
        <w:rPr>
          <w:rFonts w:ascii="Times New Roman" w:hAnsi="Times New Roman" w:cs="Times New Roman"/>
          <w:sz w:val="24"/>
          <w:szCs w:val="24"/>
        </w:rPr>
        <w:t xml:space="preserve"> cui questo atto è parte integrante come </w:t>
      </w:r>
      <w:r w:rsidR="00F41059" w:rsidRPr="00FD4E10">
        <w:rPr>
          <w:rFonts w:ascii="Times New Roman" w:hAnsi="Times New Roman" w:cs="Times New Roman"/>
          <w:sz w:val="24"/>
          <w:szCs w:val="24"/>
        </w:rPr>
        <w:t>allegato</w:t>
      </w:r>
      <w:r w:rsidR="00F41059">
        <w:rPr>
          <w:rFonts w:ascii="Times New Roman" w:hAnsi="Times New Roman" w:cs="Times New Roman"/>
          <w:sz w:val="24"/>
          <w:szCs w:val="24"/>
        </w:rPr>
        <w:t>,</w:t>
      </w:r>
      <w:r w:rsidR="00F41059" w:rsidRPr="00FD4E10">
        <w:rPr>
          <w:rFonts w:ascii="Times New Roman" w:hAnsi="Times New Roman" w:cs="Times New Roman"/>
          <w:sz w:val="24"/>
          <w:szCs w:val="24"/>
        </w:rPr>
        <w:t xml:space="preserve"> di</w:t>
      </w:r>
      <w:r w:rsidRPr="00FD4E10">
        <w:rPr>
          <w:rFonts w:ascii="Times New Roman" w:hAnsi="Times New Roman" w:cs="Times New Roman"/>
          <w:sz w:val="24"/>
          <w:szCs w:val="24"/>
        </w:rPr>
        <w:t xml:space="preserve"> accettare espressamente e integralmente tutti i termini, gli obblighi e le condizioni ivi previste.</w:t>
      </w:r>
    </w:p>
    <w:p w14:paraId="759EF6F8" w14:textId="7E716B4B"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Dichiara altresì, di accettare, in qualità di soggetto attuatore, il </w:t>
      </w:r>
      <w:r w:rsidR="00014EB9">
        <w:rPr>
          <w:rFonts w:ascii="Times New Roman" w:hAnsi="Times New Roman" w:cs="Times New Roman"/>
          <w:sz w:val="24"/>
          <w:szCs w:val="24"/>
        </w:rPr>
        <w:t>co</w:t>
      </w:r>
      <w:r w:rsidRPr="00FD4E10">
        <w:rPr>
          <w:rFonts w:ascii="Times New Roman" w:hAnsi="Times New Roman" w:cs="Times New Roman"/>
          <w:sz w:val="24"/>
          <w:szCs w:val="24"/>
        </w:rPr>
        <w:t>finanziamento</w:t>
      </w:r>
      <w:r w:rsidR="00014EB9">
        <w:rPr>
          <w:rFonts w:ascii="Times New Roman" w:hAnsi="Times New Roman" w:cs="Times New Roman"/>
          <w:sz w:val="24"/>
          <w:szCs w:val="24"/>
        </w:rPr>
        <w:t xml:space="preserve"> pari ad un massimo del 50% del valore del </w:t>
      </w:r>
      <w:r w:rsidR="00BB5E36">
        <w:rPr>
          <w:rFonts w:ascii="Times New Roman" w:hAnsi="Times New Roman" w:cs="Times New Roman"/>
          <w:sz w:val="24"/>
          <w:szCs w:val="24"/>
        </w:rPr>
        <w:t xml:space="preserve">progetto </w:t>
      </w:r>
      <w:r w:rsidR="00BB5E36" w:rsidRPr="00FD4E10">
        <w:rPr>
          <w:rFonts w:ascii="Times New Roman" w:hAnsi="Times New Roman" w:cs="Times New Roman"/>
          <w:sz w:val="24"/>
          <w:szCs w:val="24"/>
        </w:rPr>
        <w:t>concesso</w:t>
      </w:r>
      <w:r w:rsidRPr="00FD4E10">
        <w:rPr>
          <w:rFonts w:ascii="Times New Roman" w:hAnsi="Times New Roman" w:cs="Times New Roman"/>
          <w:sz w:val="24"/>
          <w:szCs w:val="24"/>
        </w:rPr>
        <w:t xml:space="preserve"> a valere sul PNRR fino </w:t>
      </w:r>
      <w:r w:rsidR="00EE2879" w:rsidRPr="00FD4E10">
        <w:rPr>
          <w:rFonts w:ascii="Times New Roman" w:hAnsi="Times New Roman" w:cs="Times New Roman"/>
          <w:sz w:val="24"/>
          <w:szCs w:val="24"/>
        </w:rPr>
        <w:t>ad un</w:t>
      </w:r>
      <w:r w:rsidRPr="00FD4E10">
        <w:rPr>
          <w:rFonts w:ascii="Times New Roman" w:hAnsi="Times New Roman" w:cs="Times New Roman"/>
          <w:sz w:val="24"/>
          <w:szCs w:val="24"/>
        </w:rPr>
        <w:t xml:space="preserve"> importo massimo di €</w:t>
      </w:r>
      <w:r w:rsidR="00EE2879">
        <w:rPr>
          <w:rFonts w:ascii="Times New Roman" w:hAnsi="Times New Roman" w:cs="Times New Roman"/>
          <w:sz w:val="24"/>
          <w:szCs w:val="24"/>
        </w:rPr>
        <w:t>_______</w:t>
      </w:r>
      <w:r w:rsidRPr="00FD4E10">
        <w:rPr>
          <w:rFonts w:ascii="Times New Roman" w:hAnsi="Times New Roman" w:cs="Times New Roman"/>
          <w:sz w:val="24"/>
          <w:szCs w:val="24"/>
        </w:rPr>
        <w:t>, destinato alla copertura dei costi così come declinati e dettagliati nel documento descrittivo del progetto presentato in data</w:t>
      </w:r>
      <w:r w:rsidR="00C6039D">
        <w:rPr>
          <w:rFonts w:ascii="Times New Roman" w:hAnsi="Times New Roman" w:cs="Times New Roman"/>
          <w:sz w:val="24"/>
          <w:szCs w:val="24"/>
        </w:rPr>
        <w:t xml:space="preserve"> </w:t>
      </w:r>
      <w:r w:rsidR="00DB16B3">
        <w:rPr>
          <w:rFonts w:ascii="Times New Roman" w:hAnsi="Times New Roman" w:cs="Times New Roman"/>
          <w:sz w:val="24"/>
          <w:szCs w:val="24"/>
        </w:rPr>
        <w:t>______</w:t>
      </w:r>
      <w:proofErr w:type="gramStart"/>
      <w:r w:rsidR="00DB16B3">
        <w:rPr>
          <w:rFonts w:ascii="Times New Roman" w:hAnsi="Times New Roman" w:cs="Times New Roman"/>
          <w:sz w:val="24"/>
          <w:szCs w:val="24"/>
        </w:rPr>
        <w:t>_ .</w:t>
      </w:r>
      <w:proofErr w:type="gramEnd"/>
    </w:p>
    <w:p w14:paraId="6E75897E" w14:textId="652E4C4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Dichiara di impegnarsi a svolgere il progetto nei tempi e nei modi indicati nella citata relazione </w:t>
      </w:r>
      <w:r w:rsidR="00EE2879" w:rsidRPr="00FD4E10">
        <w:rPr>
          <w:rFonts w:ascii="Times New Roman" w:hAnsi="Times New Roman" w:cs="Times New Roman"/>
          <w:sz w:val="24"/>
          <w:szCs w:val="24"/>
        </w:rPr>
        <w:t>descrittiva del</w:t>
      </w:r>
      <w:r w:rsidRPr="00FD4E10">
        <w:rPr>
          <w:rFonts w:ascii="Times New Roman" w:hAnsi="Times New Roman" w:cs="Times New Roman"/>
          <w:sz w:val="24"/>
          <w:szCs w:val="24"/>
        </w:rPr>
        <w:t xml:space="preserve"> progetto presentato in dat</w:t>
      </w:r>
      <w:r w:rsidR="00177076">
        <w:rPr>
          <w:rFonts w:ascii="Times New Roman" w:hAnsi="Times New Roman" w:cs="Times New Roman"/>
          <w:sz w:val="24"/>
          <w:szCs w:val="24"/>
        </w:rPr>
        <w:t>a</w:t>
      </w:r>
      <w:r w:rsidR="00C6039D">
        <w:rPr>
          <w:rFonts w:ascii="Times New Roman" w:hAnsi="Times New Roman" w:cs="Times New Roman"/>
          <w:sz w:val="24"/>
          <w:szCs w:val="24"/>
        </w:rPr>
        <w:t xml:space="preserve"> </w:t>
      </w:r>
      <w:r w:rsidR="00177076">
        <w:rPr>
          <w:rFonts w:ascii="Times New Roman" w:hAnsi="Times New Roman" w:cs="Times New Roman"/>
          <w:sz w:val="24"/>
          <w:szCs w:val="24"/>
        </w:rPr>
        <w:t>___</w:t>
      </w:r>
      <w:proofErr w:type="gramStart"/>
      <w:r w:rsidR="00177076">
        <w:rPr>
          <w:rFonts w:ascii="Times New Roman" w:hAnsi="Times New Roman" w:cs="Times New Roman"/>
          <w:sz w:val="24"/>
          <w:szCs w:val="24"/>
        </w:rPr>
        <w:t>_</w:t>
      </w:r>
      <w:r w:rsidR="00DB16B3">
        <w:rPr>
          <w:rFonts w:ascii="Times New Roman" w:hAnsi="Times New Roman" w:cs="Times New Roman"/>
          <w:sz w:val="24"/>
          <w:szCs w:val="24"/>
        </w:rPr>
        <w:t xml:space="preserve"> .</w:t>
      </w:r>
      <w:proofErr w:type="gramEnd"/>
    </w:p>
    <w:p w14:paraId="4735FCFE" w14:textId="77777777" w:rsidR="00177076" w:rsidRPr="00FD4E10" w:rsidRDefault="00177076" w:rsidP="00E9655F">
      <w:pPr>
        <w:jc w:val="both"/>
        <w:rPr>
          <w:rFonts w:ascii="Times New Roman" w:hAnsi="Times New Roman" w:cs="Times New Roman"/>
          <w:sz w:val="24"/>
          <w:szCs w:val="24"/>
        </w:rPr>
      </w:pPr>
    </w:p>
    <w:p w14:paraId="66DA2ABD" w14:textId="77777777" w:rsidR="00E9655F" w:rsidRPr="00FD4E10" w:rsidRDefault="00E9655F" w:rsidP="00DB16B3">
      <w:pPr>
        <w:spacing w:after="0"/>
        <w:jc w:val="center"/>
        <w:rPr>
          <w:rFonts w:ascii="Times New Roman" w:hAnsi="Times New Roman" w:cs="Times New Roman"/>
          <w:b/>
          <w:bCs/>
          <w:sz w:val="24"/>
          <w:szCs w:val="24"/>
        </w:rPr>
      </w:pPr>
      <w:r w:rsidRPr="00FD4E10">
        <w:rPr>
          <w:rFonts w:ascii="Times New Roman" w:hAnsi="Times New Roman" w:cs="Times New Roman"/>
          <w:b/>
          <w:bCs/>
          <w:sz w:val="24"/>
          <w:szCs w:val="24"/>
        </w:rPr>
        <w:t>Art. 2</w:t>
      </w:r>
    </w:p>
    <w:p w14:paraId="5AA69217" w14:textId="2A75A443"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Termini di attuazione del progetto, durata e importo della Convenzione</w:t>
      </w:r>
    </w:p>
    <w:p w14:paraId="433F58BE" w14:textId="3C3124A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Le attività, indicate dettagliatamente nel progetto, dovranno essere avviate dal soggetto attuatore a partire dalla data di sottoscrizione e ricezione del presente atto </w:t>
      </w:r>
      <w:r w:rsidR="00DB16B3">
        <w:rPr>
          <w:rFonts w:ascii="Times New Roman" w:hAnsi="Times New Roman" w:cs="Times New Roman"/>
          <w:sz w:val="24"/>
          <w:szCs w:val="24"/>
        </w:rPr>
        <w:t>d</w:t>
      </w:r>
      <w:r w:rsidRPr="00FD4E10">
        <w:rPr>
          <w:rFonts w:ascii="Times New Roman" w:hAnsi="Times New Roman" w:cs="Times New Roman"/>
          <w:sz w:val="24"/>
          <w:szCs w:val="24"/>
        </w:rPr>
        <w:t xml:space="preserve">alla </w:t>
      </w:r>
      <w:r w:rsidRPr="00EC4AD2">
        <w:rPr>
          <w:rFonts w:ascii="Times New Roman" w:hAnsi="Times New Roman" w:cs="Times New Roman"/>
          <w:sz w:val="24"/>
          <w:szCs w:val="24"/>
        </w:rPr>
        <w:t>Direzione</w:t>
      </w:r>
      <w:r w:rsidR="00856629">
        <w:rPr>
          <w:rFonts w:ascii="Times New Roman" w:hAnsi="Times New Roman" w:cs="Times New Roman"/>
          <w:sz w:val="24"/>
          <w:szCs w:val="24"/>
        </w:rPr>
        <w:t xml:space="preserve"> </w:t>
      </w:r>
      <w:r w:rsidR="00BF6DB8" w:rsidRPr="00BF6DB8">
        <w:rPr>
          <w:rFonts w:ascii="Times New Roman" w:hAnsi="Times New Roman" w:cs="Times New Roman"/>
          <w:sz w:val="24"/>
          <w:szCs w:val="24"/>
        </w:rPr>
        <w:t>Generale per i porti, la logistica e l'intermodalità del MIT</w:t>
      </w:r>
      <w:r w:rsidR="00BF6DB8">
        <w:rPr>
          <w:rFonts w:ascii="Times New Roman" w:hAnsi="Times New Roman" w:cs="Times New Roman"/>
          <w:sz w:val="24"/>
          <w:szCs w:val="24"/>
        </w:rPr>
        <w:t xml:space="preserve"> (di seguito anche Direzione)</w:t>
      </w:r>
      <w:r w:rsidR="00EC4AD2" w:rsidRPr="00EC4AD2">
        <w:rPr>
          <w:rFonts w:ascii="Times New Roman" w:hAnsi="Times New Roman" w:cs="Times New Roman"/>
          <w:sz w:val="24"/>
          <w:szCs w:val="24"/>
        </w:rPr>
        <w:t>.</w:t>
      </w:r>
    </w:p>
    <w:p w14:paraId="703C4970" w14:textId="6D431DE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 azioni del progetto dovranno essere portate materialmente a termine e completate entro la data indicata</w:t>
      </w:r>
      <w:r w:rsidR="00787F06">
        <w:rPr>
          <w:rFonts w:ascii="Times New Roman" w:hAnsi="Times New Roman" w:cs="Times New Roman"/>
          <w:sz w:val="24"/>
          <w:szCs w:val="24"/>
        </w:rPr>
        <w:t xml:space="preserve"> n</w:t>
      </w:r>
      <w:r w:rsidRPr="00FD4E10">
        <w:rPr>
          <w:rFonts w:ascii="Times New Roman" w:hAnsi="Times New Roman" w:cs="Times New Roman"/>
          <w:sz w:val="24"/>
          <w:szCs w:val="24"/>
        </w:rPr>
        <w:t>el progetto presentato in data</w:t>
      </w:r>
      <w:r w:rsidR="00DB16B3">
        <w:rPr>
          <w:rFonts w:ascii="Times New Roman" w:hAnsi="Times New Roman" w:cs="Times New Roman"/>
          <w:sz w:val="24"/>
          <w:szCs w:val="24"/>
        </w:rPr>
        <w:t xml:space="preserve"> </w:t>
      </w:r>
      <w:r w:rsidRPr="00FD4E10">
        <w:rPr>
          <w:rFonts w:ascii="Times New Roman" w:hAnsi="Times New Roman" w:cs="Times New Roman"/>
          <w:sz w:val="24"/>
          <w:szCs w:val="24"/>
        </w:rPr>
        <w:t>___________, ovvero nella diversa data eventualmente concordata tra le parti e indicata puntualmente nell’eventuale aggiornamento della medesima documentazione, con le modalità di cui all’</w:t>
      </w:r>
      <w:r w:rsidR="00706CCA">
        <w:rPr>
          <w:rFonts w:ascii="Times New Roman" w:hAnsi="Times New Roman" w:cs="Times New Roman"/>
          <w:sz w:val="24"/>
          <w:szCs w:val="24"/>
        </w:rPr>
        <w:t>A</w:t>
      </w:r>
      <w:r w:rsidRPr="00FD4E10">
        <w:rPr>
          <w:rFonts w:ascii="Times New Roman" w:hAnsi="Times New Roman" w:cs="Times New Roman"/>
          <w:sz w:val="24"/>
          <w:szCs w:val="24"/>
        </w:rPr>
        <w:t xml:space="preserve">rt. 6, del presente Atto, l’erogazione del </w:t>
      </w:r>
      <w:r w:rsidR="00014EB9">
        <w:rPr>
          <w:rFonts w:ascii="Times New Roman" w:hAnsi="Times New Roman" w:cs="Times New Roman"/>
          <w:sz w:val="24"/>
          <w:szCs w:val="24"/>
        </w:rPr>
        <w:t>co</w:t>
      </w:r>
      <w:r w:rsidRPr="00FD4E10">
        <w:rPr>
          <w:rFonts w:ascii="Times New Roman" w:hAnsi="Times New Roman" w:cs="Times New Roman"/>
          <w:sz w:val="24"/>
          <w:szCs w:val="24"/>
        </w:rPr>
        <w:t xml:space="preserve">finanziamento seguirà quanto </w:t>
      </w:r>
      <w:r w:rsidRPr="00B51B24">
        <w:rPr>
          <w:rFonts w:ascii="Times New Roman" w:hAnsi="Times New Roman" w:cs="Times New Roman"/>
          <w:sz w:val="24"/>
          <w:szCs w:val="24"/>
        </w:rPr>
        <w:t>disciplinato dall’Art</w:t>
      </w:r>
      <w:r w:rsidR="00787F06" w:rsidRPr="00B51B24">
        <w:rPr>
          <w:rFonts w:ascii="Times New Roman" w:hAnsi="Times New Roman" w:cs="Times New Roman"/>
          <w:sz w:val="24"/>
          <w:szCs w:val="24"/>
        </w:rPr>
        <w:t xml:space="preserve"> 2 comma 3 lett. a)</w:t>
      </w:r>
      <w:r w:rsidR="00787F06">
        <w:rPr>
          <w:rFonts w:ascii="Times New Roman" w:hAnsi="Times New Roman" w:cs="Times New Roman"/>
          <w:sz w:val="24"/>
          <w:szCs w:val="24"/>
        </w:rPr>
        <w:t xml:space="preserve"> del DM</w:t>
      </w:r>
      <w:r w:rsidR="009044B4">
        <w:rPr>
          <w:rFonts w:ascii="Times New Roman" w:hAnsi="Times New Roman" w:cs="Times New Roman"/>
          <w:sz w:val="24"/>
          <w:szCs w:val="24"/>
        </w:rPr>
        <w:t>.</w:t>
      </w:r>
    </w:p>
    <w:p w14:paraId="53DA346A" w14:textId="57882CE5" w:rsidR="00E9655F" w:rsidRPr="00FD4E10" w:rsidRDefault="00E9655F" w:rsidP="00E9655F">
      <w:pPr>
        <w:jc w:val="both"/>
        <w:rPr>
          <w:rFonts w:ascii="Times New Roman" w:hAnsi="Times New Roman" w:cs="Times New Roman"/>
          <w:sz w:val="24"/>
          <w:szCs w:val="24"/>
        </w:rPr>
      </w:pPr>
      <w:r w:rsidRPr="00BF6DB8">
        <w:rPr>
          <w:rFonts w:ascii="Times New Roman" w:hAnsi="Times New Roman" w:cs="Times New Roman"/>
          <w:sz w:val="24"/>
          <w:szCs w:val="24"/>
        </w:rPr>
        <w:lastRenderedPageBreak/>
        <w:t xml:space="preserve">Per la realizzazione delle attività, l’importo </w:t>
      </w:r>
      <w:r w:rsidR="00BF6DB8" w:rsidRPr="00BF6DB8">
        <w:rPr>
          <w:rFonts w:ascii="Times New Roman" w:hAnsi="Times New Roman" w:cs="Times New Roman"/>
          <w:sz w:val="24"/>
          <w:szCs w:val="24"/>
        </w:rPr>
        <w:t>co</w:t>
      </w:r>
      <w:r w:rsidRPr="00BF6DB8">
        <w:rPr>
          <w:rFonts w:ascii="Times New Roman" w:hAnsi="Times New Roman" w:cs="Times New Roman"/>
          <w:sz w:val="24"/>
          <w:szCs w:val="24"/>
        </w:rPr>
        <w:t>finanziato è indicato nel D</w:t>
      </w:r>
      <w:r w:rsidR="00706CCA" w:rsidRPr="00BF6DB8">
        <w:rPr>
          <w:rFonts w:ascii="Times New Roman" w:hAnsi="Times New Roman" w:cs="Times New Roman"/>
          <w:sz w:val="24"/>
          <w:szCs w:val="24"/>
        </w:rPr>
        <w:t>M</w:t>
      </w:r>
      <w:r w:rsidRPr="00BF6DB8">
        <w:rPr>
          <w:rFonts w:ascii="Times New Roman" w:hAnsi="Times New Roman" w:cs="Times New Roman"/>
          <w:sz w:val="24"/>
          <w:szCs w:val="24"/>
        </w:rPr>
        <w:t xml:space="preserve"> di </w:t>
      </w:r>
      <w:r w:rsidR="00BF6DB8" w:rsidRPr="00BF6DB8">
        <w:rPr>
          <w:rFonts w:ascii="Times New Roman" w:hAnsi="Times New Roman" w:cs="Times New Roman"/>
          <w:sz w:val="24"/>
          <w:szCs w:val="24"/>
        </w:rPr>
        <w:t>riparto</w:t>
      </w:r>
      <w:r w:rsidRPr="00BF6DB8">
        <w:rPr>
          <w:rFonts w:ascii="Times New Roman" w:hAnsi="Times New Roman" w:cs="Times New Roman"/>
          <w:sz w:val="24"/>
          <w:szCs w:val="24"/>
        </w:rPr>
        <w:t xml:space="preserve"> risorse e nella </w:t>
      </w:r>
      <w:r w:rsidR="00706CCA" w:rsidRPr="00BF6DB8">
        <w:rPr>
          <w:rFonts w:ascii="Times New Roman" w:hAnsi="Times New Roman" w:cs="Times New Roman"/>
          <w:sz w:val="24"/>
          <w:szCs w:val="24"/>
        </w:rPr>
        <w:t>relazione tecnica illustrativa</w:t>
      </w:r>
      <w:r w:rsidRPr="00BF6DB8">
        <w:rPr>
          <w:rFonts w:ascii="Times New Roman" w:hAnsi="Times New Roman" w:cs="Times New Roman"/>
          <w:sz w:val="24"/>
          <w:szCs w:val="24"/>
        </w:rPr>
        <w:t xml:space="preserve"> allegata</w:t>
      </w:r>
      <w:r w:rsidR="00BF6DB8" w:rsidRPr="00BF6DB8">
        <w:rPr>
          <w:rFonts w:ascii="Times New Roman" w:hAnsi="Times New Roman" w:cs="Times New Roman"/>
          <w:sz w:val="24"/>
          <w:szCs w:val="24"/>
        </w:rPr>
        <w:t xml:space="preserve"> al progetto,</w:t>
      </w:r>
      <w:r w:rsidRPr="00BF6DB8">
        <w:rPr>
          <w:rFonts w:ascii="Times New Roman" w:hAnsi="Times New Roman" w:cs="Times New Roman"/>
          <w:sz w:val="24"/>
          <w:szCs w:val="24"/>
        </w:rPr>
        <w:t xml:space="preserve"> ed eventualmente riprogrammato con le medesime modalità di cui all’</w:t>
      </w:r>
      <w:r w:rsidR="00706CCA" w:rsidRPr="00BF6DB8">
        <w:rPr>
          <w:rFonts w:ascii="Times New Roman" w:hAnsi="Times New Roman" w:cs="Times New Roman"/>
          <w:sz w:val="24"/>
          <w:szCs w:val="24"/>
        </w:rPr>
        <w:t>A</w:t>
      </w:r>
      <w:r w:rsidRPr="00BF6DB8">
        <w:rPr>
          <w:rFonts w:ascii="Times New Roman" w:hAnsi="Times New Roman" w:cs="Times New Roman"/>
          <w:sz w:val="24"/>
          <w:szCs w:val="24"/>
        </w:rPr>
        <w:t>rt. 6 del presente atto.</w:t>
      </w:r>
    </w:p>
    <w:p w14:paraId="7519A18B" w14:textId="77777777" w:rsidR="00E9655F" w:rsidRPr="00FD4E10" w:rsidRDefault="00E9655F" w:rsidP="00E9655F">
      <w:pPr>
        <w:jc w:val="both"/>
        <w:rPr>
          <w:rFonts w:ascii="Times New Roman" w:hAnsi="Times New Roman" w:cs="Times New Roman"/>
          <w:sz w:val="24"/>
          <w:szCs w:val="24"/>
        </w:rPr>
      </w:pPr>
    </w:p>
    <w:p w14:paraId="735745EF" w14:textId="73110CCC" w:rsidR="00E9655F" w:rsidRPr="00FD4E10" w:rsidRDefault="00D0355C" w:rsidP="00D0355C">
      <w:pPr>
        <w:spacing w:after="0"/>
        <w:jc w:val="center"/>
        <w:rPr>
          <w:rFonts w:ascii="Times New Roman" w:hAnsi="Times New Roman" w:cs="Times New Roman"/>
          <w:b/>
          <w:bCs/>
          <w:sz w:val="24"/>
          <w:szCs w:val="24"/>
        </w:rPr>
      </w:pPr>
      <w:r w:rsidRPr="00FD4E10">
        <w:rPr>
          <w:rFonts w:ascii="Times New Roman" w:hAnsi="Times New Roman" w:cs="Times New Roman"/>
          <w:b/>
          <w:bCs/>
          <w:sz w:val="24"/>
          <w:szCs w:val="24"/>
        </w:rPr>
        <w:t>Art</w:t>
      </w:r>
      <w:r w:rsidR="00E9655F" w:rsidRPr="00FD4E10">
        <w:rPr>
          <w:rFonts w:ascii="Times New Roman" w:hAnsi="Times New Roman" w:cs="Times New Roman"/>
          <w:b/>
          <w:bCs/>
          <w:sz w:val="24"/>
          <w:szCs w:val="24"/>
        </w:rPr>
        <w:t>. 3</w:t>
      </w:r>
    </w:p>
    <w:p w14:paraId="7622C626" w14:textId="63DC77D2" w:rsidR="00E9655F" w:rsidRDefault="00E9655F" w:rsidP="00FD4E10">
      <w:pPr>
        <w:jc w:val="center"/>
        <w:rPr>
          <w:rFonts w:ascii="Times New Roman" w:hAnsi="Times New Roman" w:cs="Times New Roman"/>
          <w:b/>
          <w:bCs/>
          <w:sz w:val="24"/>
          <w:szCs w:val="24"/>
        </w:rPr>
      </w:pPr>
      <w:r w:rsidRPr="00FD4E10">
        <w:rPr>
          <w:rFonts w:ascii="Times New Roman" w:hAnsi="Times New Roman" w:cs="Times New Roman"/>
          <w:b/>
          <w:bCs/>
          <w:sz w:val="24"/>
          <w:szCs w:val="24"/>
        </w:rPr>
        <w:t>Obblighi del soggetto attuatore</w:t>
      </w:r>
    </w:p>
    <w:p w14:paraId="2F18A866" w14:textId="251C832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soggetto attuatore dichiara di obbligarsi:</w:t>
      </w:r>
    </w:p>
    <w:p w14:paraId="60012FFD" w14:textId="3D431140"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r w:rsidRPr="00FD4E10">
        <w:rPr>
          <w:rFonts w:ascii="Times New Roman" w:hAnsi="Times New Roman" w:cs="Times New Roman"/>
          <w:sz w:val="24"/>
          <w:szCs w:val="24"/>
        </w:rPr>
        <w:t xml:space="preserve">ad assicurare il rispetto di tutte le disposizioni previste dalla normativa comunitaria e nazionale, con particolare riferimento a quanto previsto dal Reg. (UE) 2021/241 e dal </w:t>
      </w:r>
      <w:proofErr w:type="gramStart"/>
      <w:r w:rsidR="00706CCA">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706CCA">
        <w:rPr>
          <w:rFonts w:ascii="Times New Roman" w:hAnsi="Times New Roman" w:cs="Times New Roman"/>
          <w:sz w:val="24"/>
          <w:szCs w:val="24"/>
        </w:rPr>
        <w:t>L</w:t>
      </w:r>
      <w:r w:rsidRPr="00FD4E10">
        <w:rPr>
          <w:rFonts w:ascii="Times New Roman" w:hAnsi="Times New Roman" w:cs="Times New Roman"/>
          <w:sz w:val="24"/>
          <w:szCs w:val="24"/>
        </w:rPr>
        <w:t>egge</w:t>
      </w:r>
      <w:proofErr w:type="gramEnd"/>
      <w:r w:rsidRPr="00FD4E10">
        <w:rPr>
          <w:rFonts w:ascii="Times New Roman" w:hAnsi="Times New Roman" w:cs="Times New Roman"/>
          <w:sz w:val="24"/>
          <w:szCs w:val="24"/>
        </w:rPr>
        <w:t xml:space="preserve"> n. 77 del 31/05/2021, come modificato dalla legge 29 luglio 2021, n. 108;</w:t>
      </w:r>
    </w:p>
    <w:p w14:paraId="57F96C3D" w14:textId="124414C4"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r w:rsidRPr="00FD4E10">
        <w:rPr>
          <w:rFonts w:ascii="Times New Roman" w:hAnsi="Times New Roman" w:cs="Times New Roman"/>
          <w:sz w:val="24"/>
          <w:szCs w:val="24"/>
        </w:rPr>
        <w:t xml:space="preserve">ad assicurare l’adozione di misure adeguate volte a rispettare il principio di sana gestione finanziaria secondo quanto disciplinato nel Regolamento finanziario (UE, </w:t>
      </w:r>
      <w:proofErr w:type="spellStart"/>
      <w:r w:rsidRPr="00FD4E10">
        <w:rPr>
          <w:rFonts w:ascii="Times New Roman" w:hAnsi="Times New Roman" w:cs="Times New Roman"/>
          <w:sz w:val="24"/>
          <w:szCs w:val="24"/>
        </w:rPr>
        <w:t>Euratom</w:t>
      </w:r>
      <w:proofErr w:type="spellEnd"/>
      <w:r w:rsidRPr="00FD4E10">
        <w:rPr>
          <w:rFonts w:ascii="Times New Roman" w:hAnsi="Times New Roman" w:cs="Times New Roman"/>
          <w:sz w:val="24"/>
          <w:szCs w:val="24"/>
        </w:rPr>
        <w:t>) 2018/1046 e nell’art.22 del Regolamento (UE) 2021/241, in particolare in materia di prevenzione dei conflitti di interessi, delle frodi, della corruzione e di recupero e restituzione dei fondi che sono stati indebitamente assegnati;</w:t>
      </w:r>
    </w:p>
    <w:p w14:paraId="47218ED2" w14:textId="3DC6493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r w:rsidRPr="00FD4E10">
        <w:rPr>
          <w:rFonts w:ascii="Times New Roman" w:hAnsi="Times New Roman" w:cs="Times New Roman"/>
          <w:sz w:val="24"/>
          <w:szCs w:val="24"/>
        </w:rPr>
        <w:t>a rispettare le indicazioni in relazione ai principi orizzontali di cui all’art. 5 del Reg. (UE) 2021/241 ossia il principio di non arrecare un danno significativo agli obiettivi ambientali, ai sensi dell'articolo 17 del Reg. (UE) 2020/852 e garantire la coerenza con il PNRR approvato dalla Commissione europea;</w:t>
      </w:r>
    </w:p>
    <w:p w14:paraId="6D70E62D" w14:textId="6AA10D9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proofErr w:type="gramStart"/>
      <w:r w:rsidRPr="00FD4E10">
        <w:rPr>
          <w:rFonts w:ascii="Times New Roman" w:hAnsi="Times New Roman" w:cs="Times New Roman"/>
          <w:sz w:val="24"/>
          <w:szCs w:val="24"/>
        </w:rPr>
        <w:t>ad</w:t>
      </w:r>
      <w:proofErr w:type="gramEnd"/>
      <w:r w:rsidRPr="00FD4E10">
        <w:rPr>
          <w:rFonts w:ascii="Times New Roman" w:hAnsi="Times New Roman" w:cs="Times New Roman"/>
          <w:sz w:val="24"/>
          <w:szCs w:val="24"/>
        </w:rPr>
        <w:t xml:space="preserve"> adottare proprie procedure interne, assicurando la conformità ai regolamenti comunitari e </w:t>
      </w:r>
      <w:r w:rsidR="00FD4E10" w:rsidRPr="00FD4E10">
        <w:rPr>
          <w:rFonts w:ascii="Times New Roman" w:hAnsi="Times New Roman" w:cs="Times New Roman"/>
          <w:sz w:val="24"/>
          <w:szCs w:val="24"/>
        </w:rPr>
        <w:t>a quanto</w:t>
      </w:r>
      <w:r w:rsidRPr="00FD4E10">
        <w:rPr>
          <w:rFonts w:ascii="Times New Roman" w:hAnsi="Times New Roman" w:cs="Times New Roman"/>
          <w:sz w:val="24"/>
          <w:szCs w:val="24"/>
        </w:rPr>
        <w:t xml:space="preserve"> indicato dalla </w:t>
      </w:r>
      <w:bookmarkStart w:id="0" w:name="_Hlk176611374"/>
      <w:r w:rsidRPr="00FD4E10">
        <w:rPr>
          <w:rFonts w:ascii="Times New Roman" w:hAnsi="Times New Roman" w:cs="Times New Roman"/>
          <w:sz w:val="24"/>
          <w:szCs w:val="24"/>
        </w:rPr>
        <w:t>Direzione Generale per i porti, la logistica e l'intermodalità del MIT</w:t>
      </w:r>
      <w:bookmarkEnd w:id="0"/>
      <w:r w:rsidRPr="00FD4E10">
        <w:rPr>
          <w:rFonts w:ascii="Times New Roman" w:hAnsi="Times New Roman" w:cs="Times New Roman"/>
          <w:sz w:val="24"/>
          <w:szCs w:val="24"/>
        </w:rPr>
        <w:t>;</w:t>
      </w:r>
    </w:p>
    <w:p w14:paraId="1F3B4F06" w14:textId="3A6D7C6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D0355C">
        <w:rPr>
          <w:rFonts w:ascii="Times New Roman" w:hAnsi="Times New Roman" w:cs="Times New Roman"/>
          <w:sz w:val="24"/>
          <w:szCs w:val="24"/>
        </w:rPr>
        <w:t xml:space="preserve"> </w:t>
      </w:r>
      <w:r w:rsidRPr="00FD4E10">
        <w:rPr>
          <w:rFonts w:ascii="Times New Roman" w:hAnsi="Times New Roman" w:cs="Times New Roman"/>
          <w:sz w:val="24"/>
          <w:szCs w:val="24"/>
        </w:rPr>
        <w:t xml:space="preserve">a dare piena attuazione al progetto così come illustrato nella </w:t>
      </w:r>
      <w:r w:rsidR="00706CCA">
        <w:rPr>
          <w:rFonts w:ascii="Times New Roman" w:hAnsi="Times New Roman" w:cs="Times New Roman"/>
          <w:sz w:val="24"/>
          <w:szCs w:val="24"/>
        </w:rPr>
        <w:t>relazione tecnica illustrativa</w:t>
      </w:r>
      <w:r w:rsidRPr="00FD4E10">
        <w:rPr>
          <w:rFonts w:ascii="Times New Roman" w:hAnsi="Times New Roman" w:cs="Times New Roman"/>
          <w:sz w:val="24"/>
          <w:szCs w:val="24"/>
        </w:rPr>
        <w:t xml:space="preserve">, garantendo l’avvio tempestivo delle attività progettuali per non incorrere in ritardi attuativi e concludere il progetto nella forma, nei modi e nei tempi previsti, nel rispetto della tempistica prevista dal relativo cronoprogramma di progetto e di sottoporre alla </w:t>
      </w:r>
      <w:r w:rsidRPr="00EC4AD2">
        <w:rPr>
          <w:rFonts w:ascii="Times New Roman" w:hAnsi="Times New Roman" w:cs="Times New Roman"/>
          <w:sz w:val="24"/>
          <w:szCs w:val="24"/>
        </w:rPr>
        <w:t>Direzione le eventuali modifiche al progetto;</w:t>
      </w:r>
    </w:p>
    <w:p w14:paraId="41536AA1" w14:textId="3260A37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 xml:space="preserve">a garantire, nel caso in cui si faccia ricorso alle procedure di appalto, il rispetto di quanto previsto dal </w:t>
      </w:r>
      <w:proofErr w:type="spellStart"/>
      <w:r w:rsidRPr="00FD4E10">
        <w:rPr>
          <w:rFonts w:ascii="Times New Roman" w:hAnsi="Times New Roman" w:cs="Times New Roman"/>
          <w:sz w:val="24"/>
          <w:szCs w:val="24"/>
        </w:rPr>
        <w:t>d.lgs</w:t>
      </w:r>
      <w:proofErr w:type="spellEnd"/>
      <w:r w:rsidRPr="00FD4E10">
        <w:rPr>
          <w:rFonts w:ascii="Times New Roman" w:hAnsi="Times New Roman" w:cs="Times New Roman"/>
          <w:sz w:val="24"/>
          <w:szCs w:val="24"/>
        </w:rPr>
        <w:t xml:space="preserve"> 50/2016 e </w:t>
      </w:r>
      <w:proofErr w:type="spellStart"/>
      <w:r w:rsidRPr="00FD4E10">
        <w:rPr>
          <w:rFonts w:ascii="Times New Roman" w:hAnsi="Times New Roman" w:cs="Times New Roman"/>
          <w:sz w:val="24"/>
          <w:szCs w:val="24"/>
        </w:rPr>
        <w:t>s.m.i.</w:t>
      </w:r>
      <w:proofErr w:type="spellEnd"/>
      <w:r w:rsidRPr="00FD4E10">
        <w:rPr>
          <w:rFonts w:ascii="Times New Roman" w:hAnsi="Times New Roman" w:cs="Times New Roman"/>
          <w:sz w:val="24"/>
          <w:szCs w:val="24"/>
        </w:rPr>
        <w:t>;</w:t>
      </w:r>
    </w:p>
    <w:p w14:paraId="382E66F9" w14:textId="300C0223"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 xml:space="preserve">a rispettare, in caso di ricorso diretto ad esperti esterni all’Amministrazione del MIT, la conformità alla pertinente disciplina comunitaria e nazionale, nonché alle eventuali specifiche circolari/disciplinari che potranno essere adottati dalla </w:t>
      </w:r>
      <w:r w:rsidRPr="00EC4AD2">
        <w:rPr>
          <w:rFonts w:ascii="Times New Roman" w:hAnsi="Times New Roman" w:cs="Times New Roman"/>
          <w:sz w:val="24"/>
          <w:szCs w:val="24"/>
        </w:rPr>
        <w:t>Direzione</w:t>
      </w:r>
      <w:r w:rsidR="00EC4AD2" w:rsidRPr="00EC4AD2">
        <w:rPr>
          <w:rFonts w:ascii="Times New Roman" w:hAnsi="Times New Roman" w:cs="Times New Roman"/>
          <w:sz w:val="24"/>
          <w:szCs w:val="24"/>
        </w:rPr>
        <w:t>;</w:t>
      </w:r>
    </w:p>
    <w:p w14:paraId="6731390B" w14:textId="6CE43ED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-a rispettare, nel caso di utilizzo delle opzioni di costo semplificato che comportino l’adozione preventiva di una metodologia dei costi, quanto indicato nella relativa metodologia, previa approvazione della </w:t>
      </w:r>
      <w:r w:rsidRPr="00EC4AD2">
        <w:rPr>
          <w:rFonts w:ascii="Times New Roman" w:hAnsi="Times New Roman" w:cs="Times New Roman"/>
          <w:sz w:val="24"/>
          <w:szCs w:val="24"/>
        </w:rPr>
        <w:t>Direzione;</w:t>
      </w:r>
    </w:p>
    <w:p w14:paraId="66664BFC" w14:textId="51E2992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proofErr w:type="gramStart"/>
      <w:r w:rsidRPr="00FD4E10">
        <w:rPr>
          <w:rFonts w:ascii="Times New Roman" w:hAnsi="Times New Roman" w:cs="Times New Roman"/>
          <w:sz w:val="24"/>
          <w:szCs w:val="24"/>
        </w:rPr>
        <w:t>ad</w:t>
      </w:r>
      <w:proofErr w:type="gramEnd"/>
      <w:r w:rsidRPr="00FD4E10">
        <w:rPr>
          <w:rFonts w:ascii="Times New Roman" w:hAnsi="Times New Roman" w:cs="Times New Roman"/>
          <w:sz w:val="24"/>
          <w:szCs w:val="24"/>
        </w:rPr>
        <w:t xml:space="preserve"> adottare il sistema informatico utilizzato dalla Direzione finalizzato a raccogliere, registrare e archiviare in formato elettronico i dati per ciascuna operazione necessari per la sorveglianza, la valutazione, la gestione finanziaria, la verifica e l’audit, secondo quanto previsto dall’art. 22.2 lettera d) del Regolamento (UE) 2021/241 e tenendo conto delle indicazioni che verranno fornite dalla Direzione Generale per i porti, la logistica e l'intermodalità del MIT</w:t>
      </w:r>
      <w:r w:rsidR="00D0355C">
        <w:rPr>
          <w:rFonts w:ascii="Times New Roman" w:hAnsi="Times New Roman" w:cs="Times New Roman"/>
          <w:sz w:val="24"/>
          <w:szCs w:val="24"/>
        </w:rPr>
        <w:t>;</w:t>
      </w:r>
    </w:p>
    <w:p w14:paraId="65BDD71C" w14:textId="35BE677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EC4AD2">
        <w:rPr>
          <w:rFonts w:ascii="Times New Roman" w:hAnsi="Times New Roman" w:cs="Times New Roman"/>
          <w:sz w:val="24"/>
          <w:szCs w:val="24"/>
        </w:rPr>
        <w:t xml:space="preserve"> </w:t>
      </w:r>
      <w:r w:rsidRPr="00FD4E10">
        <w:rPr>
          <w:rFonts w:ascii="Times New Roman" w:hAnsi="Times New Roman" w:cs="Times New Roman"/>
          <w:sz w:val="24"/>
          <w:szCs w:val="24"/>
        </w:rPr>
        <w:t xml:space="preserve">a caricare sul sistema informatico adottato dalla Direzione i dati e la documentazione utile all’esecuzione dei controlli preliminari di conformità normativa sulle procedure di aggiudicazione da parte dell’Ufficio competente per i controlli dell’Amministrazione del </w:t>
      </w:r>
      <w:r w:rsidR="00EC4AD2" w:rsidRPr="00FD4E10">
        <w:rPr>
          <w:rFonts w:ascii="Times New Roman" w:hAnsi="Times New Roman" w:cs="Times New Roman"/>
          <w:sz w:val="24"/>
          <w:szCs w:val="24"/>
        </w:rPr>
        <w:t xml:space="preserve">MIT, </w:t>
      </w:r>
      <w:r w:rsidR="0096794D" w:rsidRPr="00FD4E10">
        <w:rPr>
          <w:rFonts w:ascii="Times New Roman" w:hAnsi="Times New Roman" w:cs="Times New Roman"/>
          <w:sz w:val="24"/>
          <w:szCs w:val="24"/>
        </w:rPr>
        <w:t xml:space="preserve">sulla base delle istruzioni </w:t>
      </w:r>
      <w:r w:rsidR="00F41059" w:rsidRPr="00FD4E10">
        <w:rPr>
          <w:rFonts w:ascii="Times New Roman" w:hAnsi="Times New Roman" w:cs="Times New Roman"/>
          <w:sz w:val="24"/>
          <w:szCs w:val="24"/>
        </w:rPr>
        <w:t>contenute nella</w:t>
      </w:r>
      <w:r w:rsidRPr="00FD4E10">
        <w:rPr>
          <w:rFonts w:ascii="Times New Roman" w:hAnsi="Times New Roman" w:cs="Times New Roman"/>
          <w:sz w:val="24"/>
          <w:szCs w:val="24"/>
        </w:rPr>
        <w:t xml:space="preserve"> connessa manualistica</w:t>
      </w:r>
      <w:r w:rsidR="00C6039D">
        <w:rPr>
          <w:rFonts w:ascii="Times New Roman" w:hAnsi="Times New Roman" w:cs="Times New Roman"/>
          <w:sz w:val="24"/>
          <w:szCs w:val="24"/>
        </w:rPr>
        <w:t xml:space="preserve"> </w:t>
      </w:r>
      <w:r w:rsidRPr="00FD4E10">
        <w:rPr>
          <w:rFonts w:ascii="Times New Roman" w:hAnsi="Times New Roman" w:cs="Times New Roman"/>
          <w:sz w:val="24"/>
          <w:szCs w:val="24"/>
        </w:rPr>
        <w:t>predisposta da quest’ultima;</w:t>
      </w:r>
    </w:p>
    <w:p w14:paraId="3EF24296" w14:textId="64948DAF"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lastRenderedPageBreak/>
        <w:t>-</w:t>
      </w:r>
      <w:r w:rsidR="0055253F">
        <w:rPr>
          <w:rFonts w:ascii="Times New Roman" w:hAnsi="Times New Roman" w:cs="Times New Roman"/>
          <w:sz w:val="24"/>
          <w:szCs w:val="24"/>
        </w:rPr>
        <w:t xml:space="preserve"> </w:t>
      </w:r>
      <w:r w:rsidRPr="00FD4E10">
        <w:rPr>
          <w:rFonts w:ascii="Times New Roman" w:hAnsi="Times New Roman" w:cs="Times New Roman"/>
          <w:sz w:val="24"/>
          <w:szCs w:val="24"/>
        </w:rPr>
        <w:t>a garantire la correttezza, l’affidabilità e la congruenza dei dati di monitoraggio finanziario, fisico e procedurale, e di quelli che comprovano il conseguimento degli obiettivi dell’intervento quantificati in base agli stessi indicatori adottati per milestone e target della misura e assicurarne l’inserimento nel sistema informativo e gestionale adottato dalla Direzione Generale per i porti, la logistica e l'intermodalità del MIT nel rispetto delle indicazioni che saranno fornite dalla stessa;</w:t>
      </w:r>
    </w:p>
    <w:p w14:paraId="6EF1402B" w14:textId="733897F3"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55253F">
        <w:rPr>
          <w:rFonts w:ascii="Times New Roman" w:hAnsi="Times New Roman" w:cs="Times New Roman"/>
          <w:sz w:val="24"/>
          <w:szCs w:val="24"/>
        </w:rPr>
        <w:t xml:space="preserve"> </w:t>
      </w:r>
      <w:r w:rsidRPr="00FD4E10">
        <w:rPr>
          <w:rFonts w:ascii="Times New Roman" w:hAnsi="Times New Roman" w:cs="Times New Roman"/>
          <w:sz w:val="24"/>
          <w:szCs w:val="24"/>
        </w:rPr>
        <w:t>fornire tutte le informazioni richieste relativamente alle procedure e alle verifiche in relazione alle spese rendicontate conformemente alle procedure e agli strumenti definiti nella manualistica adottata dalla Direzione;</w:t>
      </w:r>
    </w:p>
    <w:p w14:paraId="22D0D4CF" w14:textId="77B9FEF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garantire la conservazione della documentazione progettuale in fascicoli cartacei o informatici per assicurare la completa tracciabilità delle operazioni - nel rispetto di quanto previsto all’art. 9 punto 4 del </w:t>
      </w:r>
      <w:r w:rsidR="00BB5E36">
        <w:rPr>
          <w:rFonts w:ascii="Times New Roman" w:hAnsi="Times New Roman" w:cs="Times New Roman"/>
          <w:sz w:val="24"/>
          <w:szCs w:val="24"/>
        </w:rPr>
        <w:t>D</w:t>
      </w:r>
      <w:r w:rsidRPr="00FD4E10">
        <w:rPr>
          <w:rFonts w:ascii="Times New Roman" w:hAnsi="Times New Roman" w:cs="Times New Roman"/>
          <w:sz w:val="24"/>
          <w:szCs w:val="24"/>
        </w:rPr>
        <w:t>ecreto legge 77 del 31 maggio 2021, convertito con legge n. 108/2021 - che, nelle diverse fasi di controllo e verifica previste dal sistema di gestione e controllo del PNRR, dovranno essere messi prontamente a disposizione su richiesta dell’Amministrazione centrale titolare di intervento PNRR, del Servizio centrale per il PNRR, dell’Unità di Audit, della Commissione europea,</w:t>
      </w:r>
      <w:r w:rsidR="0096391B">
        <w:rPr>
          <w:rFonts w:ascii="Times New Roman" w:hAnsi="Times New Roman" w:cs="Times New Roman"/>
          <w:sz w:val="24"/>
          <w:szCs w:val="24"/>
        </w:rPr>
        <w:t xml:space="preserve"> </w:t>
      </w:r>
      <w:r w:rsidRPr="00FD4E10">
        <w:rPr>
          <w:rFonts w:ascii="Times New Roman" w:hAnsi="Times New Roman" w:cs="Times New Roman"/>
          <w:sz w:val="24"/>
          <w:szCs w:val="24"/>
        </w:rPr>
        <w:t xml:space="preserve"> dell’OLAF, della Corte dei Conti europea (ECA), della Procura europea (EPPO) e delle competenti Autorità giudiziarie nazionali e autorizzare la Commissione, l'OLAF, la Corte dei conti e l'EPPO a esercitare i diritti di cui all'articolo 129, paragrafo 1, del regolamento finanziario;</w:t>
      </w:r>
    </w:p>
    <w:p w14:paraId="4080DE3E" w14:textId="28073D9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facilitare le verifiche dell’Ufficio competente per i controlli dell’Unità di Audit, della Commissione europea e di altri organismi autorizzati, che verranno effettuate anche attraverso controlli in loco presso i Soggetti Attuatori pubblici delle azioni;</w:t>
      </w:r>
    </w:p>
    <w:p w14:paraId="2ADAD095" w14:textId="776CE7D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garantire la disponibilità dei documenti giustificativi relativi alle spese sostenute e dei target realizzati così come previsto ai sensi dell’articolo 9 punto 4 del </w:t>
      </w:r>
      <w:proofErr w:type="gramStart"/>
      <w:r w:rsidR="00C04B10">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C04B10">
        <w:rPr>
          <w:rFonts w:ascii="Times New Roman" w:hAnsi="Times New Roman" w:cs="Times New Roman"/>
          <w:sz w:val="24"/>
          <w:szCs w:val="24"/>
        </w:rPr>
        <w:t>L</w:t>
      </w:r>
      <w:r w:rsidRPr="00FD4E10">
        <w:rPr>
          <w:rFonts w:ascii="Times New Roman" w:hAnsi="Times New Roman" w:cs="Times New Roman"/>
          <w:sz w:val="24"/>
          <w:szCs w:val="24"/>
        </w:rPr>
        <w:t>egge</w:t>
      </w:r>
      <w:proofErr w:type="gramEnd"/>
      <w:r w:rsidRPr="00FD4E10">
        <w:rPr>
          <w:rFonts w:ascii="Times New Roman" w:hAnsi="Times New Roman" w:cs="Times New Roman"/>
          <w:sz w:val="24"/>
          <w:szCs w:val="24"/>
        </w:rPr>
        <w:t xml:space="preserve"> n. 77 del 31/05/2021, convertito con legge n. 108/2021;</w:t>
      </w:r>
    </w:p>
    <w:p w14:paraId="2780B8BA" w14:textId="7F80A6F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predisporre i pagamenti secondo le procedure, contenute nella relativa manualistica, nel rispetto del piano finanziario e cronogramma di spesa approvato, inserendo nel sistema informatico i relativi documenti riferiti alle procedure e i giustificativi di spesa e pagamento necessari ai controlli ordinari di legalità e ai controlli amministrativo-contabili previsti dalla legislazione nazionale applicabile, nel rispetto di quanto previsto dall’articolo 22 del Reg. (UE) n. 2021/241 e dell’art. 9 del </w:t>
      </w:r>
      <w:r w:rsidR="00C04B10">
        <w:rPr>
          <w:rFonts w:ascii="Times New Roman" w:hAnsi="Times New Roman" w:cs="Times New Roman"/>
          <w:sz w:val="24"/>
          <w:szCs w:val="24"/>
        </w:rPr>
        <w:t>D</w:t>
      </w:r>
      <w:r w:rsidRPr="00FD4E10">
        <w:rPr>
          <w:rFonts w:ascii="Times New Roman" w:hAnsi="Times New Roman" w:cs="Times New Roman"/>
          <w:sz w:val="24"/>
          <w:szCs w:val="24"/>
        </w:rPr>
        <w:t xml:space="preserve">ecreto </w:t>
      </w:r>
      <w:r w:rsidR="00C04B10">
        <w:rPr>
          <w:rFonts w:ascii="Times New Roman" w:hAnsi="Times New Roman" w:cs="Times New Roman"/>
          <w:sz w:val="24"/>
          <w:szCs w:val="24"/>
        </w:rPr>
        <w:t>L</w:t>
      </w:r>
      <w:r w:rsidRPr="00FD4E10">
        <w:rPr>
          <w:rFonts w:ascii="Times New Roman" w:hAnsi="Times New Roman" w:cs="Times New Roman"/>
          <w:sz w:val="24"/>
          <w:szCs w:val="24"/>
        </w:rPr>
        <w:t xml:space="preserve">egge n. 77 del 31/05/2021, convertito con </w:t>
      </w:r>
      <w:r w:rsidR="00C04B10">
        <w:rPr>
          <w:rFonts w:ascii="Times New Roman" w:hAnsi="Times New Roman" w:cs="Times New Roman"/>
          <w:sz w:val="24"/>
          <w:szCs w:val="24"/>
        </w:rPr>
        <w:t>L</w:t>
      </w:r>
      <w:r w:rsidRPr="00FD4E10">
        <w:rPr>
          <w:rFonts w:ascii="Times New Roman" w:hAnsi="Times New Roman" w:cs="Times New Roman"/>
          <w:sz w:val="24"/>
          <w:szCs w:val="24"/>
        </w:rPr>
        <w:t>egge n. 108/2021;</w:t>
      </w:r>
    </w:p>
    <w:p w14:paraId="103B6DD2" w14:textId="7D1A8139"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ad inoltrare le </w:t>
      </w:r>
      <w:r w:rsidR="00C04B10">
        <w:rPr>
          <w:rFonts w:ascii="Times New Roman" w:hAnsi="Times New Roman" w:cs="Times New Roman"/>
          <w:sz w:val="24"/>
          <w:szCs w:val="24"/>
        </w:rPr>
        <w:t>r</w:t>
      </w:r>
      <w:r w:rsidRPr="00FD4E10">
        <w:rPr>
          <w:rFonts w:ascii="Times New Roman" w:hAnsi="Times New Roman" w:cs="Times New Roman"/>
          <w:sz w:val="24"/>
          <w:szCs w:val="24"/>
        </w:rPr>
        <w:t>ichieste di pagamento all’Amministrazione centrale</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alla Direzione con allegata la rendicontazione dettagliata delle spese effettivamente sostenute - o dei costi esposti maturati nel caso di ricorso alle opzioni semplificate in materia di costi - e dei valori realizzati in riferimento agli indicatori associati al progetto nel periodo di riferimento per il contributo al perseguimento dei target associati alla misura PNRR di riferimento (cfr. art. 7), e i documenti giustificativi appropriati secondo le tempistiche e le modalità riportate nei dispositivi attuativi;</w:t>
      </w:r>
    </w:p>
    <w:p w14:paraId="52F0D83F" w14:textId="769479EE"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l’utilizzo di un conto corrente dedicato necessario per l’erogazione dei pagamenti e l’adozione di un’apposita codificazione contabile e informatizzata per tutte le transazioni relative al progetto per assicurare la tracciabilità dell’utilizzo delle risorse del PNRR;</w:t>
      </w:r>
    </w:p>
    <w:p w14:paraId="7CA4C33F" w14:textId="315A4CB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partecipare, ove richiesto, alle riunioni convocate dalla Direzione Generale per i porti, la logistica e l'intermodalità del MIT;</w:t>
      </w:r>
    </w:p>
    <w:p w14:paraId="45A7A839" w14:textId="1D328C4D"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anche attraverso la trasmissione di relazioni periodiche sullo stato di avanzamento del progetto, che la Direzione Generale per i porti, la logistica e l'intermodalità del MIT</w:t>
      </w:r>
      <w:r w:rsidR="00C6039D">
        <w:rPr>
          <w:rFonts w:ascii="Times New Roman" w:hAnsi="Times New Roman" w:cs="Times New Roman"/>
          <w:sz w:val="24"/>
          <w:szCs w:val="24"/>
        </w:rPr>
        <w:t xml:space="preserve"> </w:t>
      </w:r>
      <w:r w:rsidRPr="00FD4E10">
        <w:rPr>
          <w:rFonts w:ascii="Times New Roman" w:hAnsi="Times New Roman" w:cs="Times New Roman"/>
          <w:sz w:val="24"/>
          <w:szCs w:val="24"/>
        </w:rPr>
        <w:t xml:space="preserve">riceva tutte le informazioni necessarie, relative alle linee di attività per l’elaborazione delle relazioni annuali di cui </w:t>
      </w:r>
      <w:r w:rsidRPr="00FD4E10">
        <w:rPr>
          <w:rFonts w:ascii="Times New Roman" w:hAnsi="Times New Roman" w:cs="Times New Roman"/>
          <w:sz w:val="24"/>
          <w:szCs w:val="24"/>
        </w:rPr>
        <w:lastRenderedPageBreak/>
        <w:t>all’articolo 31 del Regolamento (UE) n. 2021/241, nonché qualsiasi altra informazione eventualmente richiesta;</w:t>
      </w:r>
    </w:p>
    <w:p w14:paraId="4BED6A86" w14:textId="2C4C46C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contribuire al raggiungimento dei milestone e target associati alla Misura e fornire, su richiesta della Direzione Generale per i porti, la logistica e l'intermodalità del MIT, le informazioni necessarie per la predisposizione delle dichiarazioni sul conseguimento dei target e milestone e delle relazioni e documenti sull’attuazione dei progetti;</w:t>
      </w:r>
    </w:p>
    <w:p w14:paraId="7E5E7DE4" w14:textId="777BC666"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 xml:space="preserve">a garantire il rispetto degli obblighi in materia di comunicazione e informazione previsti dall’art. 34 del Regolamento (UE) 2021/241 indicando nella documentazione progettuale che il progetto è finanziato nell’ambito del PNRR, con esplicito riferimento al </w:t>
      </w:r>
      <w:r w:rsidR="00014EB9">
        <w:rPr>
          <w:rFonts w:ascii="Times New Roman" w:hAnsi="Times New Roman" w:cs="Times New Roman"/>
          <w:sz w:val="24"/>
          <w:szCs w:val="24"/>
        </w:rPr>
        <w:t>co</w:t>
      </w:r>
      <w:r w:rsidRPr="00FD4E10">
        <w:rPr>
          <w:rFonts w:ascii="Times New Roman" w:hAnsi="Times New Roman" w:cs="Times New Roman"/>
          <w:sz w:val="24"/>
          <w:szCs w:val="24"/>
        </w:rPr>
        <w:t>finanziamento da parte dell’Unione europea e all’iniziativa Next Generation EU (ad es. utilizzando la frase “finanziato dall’Unione europea – Next Generation EU”), riportando nella documentazione progettuale l’emblema dell’Unione europea e fornire un’adeguata diffusione e promozione del progetto, anche online, sia web che social, in linea con quanto previsto dalla Strategia di Comunicazione del PNRR; fornire i</w:t>
      </w:r>
      <w:r w:rsidR="0096391B">
        <w:rPr>
          <w:rFonts w:ascii="Times New Roman" w:hAnsi="Times New Roman" w:cs="Times New Roman"/>
          <w:sz w:val="24"/>
          <w:szCs w:val="24"/>
        </w:rPr>
        <w:t xml:space="preserve"> </w:t>
      </w:r>
      <w:r w:rsidRPr="00FD4E10">
        <w:rPr>
          <w:rFonts w:ascii="Times New Roman" w:hAnsi="Times New Roman" w:cs="Times New Roman"/>
          <w:sz w:val="24"/>
          <w:szCs w:val="24"/>
        </w:rPr>
        <w:t>documenti e le informazioni necessarie secondo le tempistiche previste e le scadenze stabilite dai Regolamenti comunitarie dalla Direzione Generale per i porti, la logistica e l'intermodalità del MIT e per tutta la durata del progetto;</w:t>
      </w:r>
    </w:p>
    <w:p w14:paraId="0A108E7D" w14:textId="54D9BCB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00C04B10">
        <w:rPr>
          <w:rFonts w:ascii="Times New Roman" w:hAnsi="Times New Roman" w:cs="Times New Roman"/>
          <w:sz w:val="24"/>
          <w:szCs w:val="24"/>
        </w:rPr>
        <w:t xml:space="preserve"> </w:t>
      </w:r>
      <w:r w:rsidRPr="00FD4E10">
        <w:rPr>
          <w:rFonts w:ascii="Times New Roman" w:hAnsi="Times New Roman" w:cs="Times New Roman"/>
          <w:sz w:val="24"/>
          <w:szCs w:val="24"/>
        </w:rPr>
        <w:t>a garantire una tempestiva diretta informazione agli organi preposti, tenendo informata la Direzione Generale per i porti, la logistica e l'intermodalità del MIT 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nel rispetto delle procedure adottate dalla stessa  Direzione Generale per i porti, la logistica e l'intermodalità del MIT ed  in linea con quanto indicato dall’art. 22 del Regolamento (UE) 2021/2041.</w:t>
      </w:r>
    </w:p>
    <w:p w14:paraId="57A000EF" w14:textId="77777777" w:rsidR="00C04B10" w:rsidRPr="00FD4E10" w:rsidRDefault="00C04B10" w:rsidP="00E9655F">
      <w:pPr>
        <w:jc w:val="both"/>
        <w:rPr>
          <w:rFonts w:ascii="Times New Roman" w:hAnsi="Times New Roman" w:cs="Times New Roman"/>
          <w:sz w:val="24"/>
          <w:szCs w:val="24"/>
        </w:rPr>
      </w:pPr>
    </w:p>
    <w:p w14:paraId="613A7020" w14:textId="7AE84F9B" w:rsidR="00E9655F" w:rsidRPr="0096391B" w:rsidRDefault="00D0355C" w:rsidP="00D0355C">
      <w:pPr>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4</w:t>
      </w:r>
    </w:p>
    <w:p w14:paraId="19EC60B5"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Procedura di rendicontazione della spesa e dell’avanzamento verso milestone e target del PNRR</w:t>
      </w:r>
    </w:p>
    <w:p w14:paraId="1C46B482" w14:textId="3D42EAE4" w:rsidR="00E9655F" w:rsidRPr="00FD4E10" w:rsidRDefault="00C93C38" w:rsidP="00E9655F">
      <w:pPr>
        <w:jc w:val="both"/>
        <w:rPr>
          <w:rFonts w:ascii="Times New Roman" w:hAnsi="Times New Roman" w:cs="Times New Roman"/>
          <w:sz w:val="24"/>
          <w:szCs w:val="24"/>
        </w:rPr>
      </w:pPr>
      <w:r w:rsidRPr="00FD4E10">
        <w:rPr>
          <w:rFonts w:ascii="Times New Roman" w:hAnsi="Times New Roman" w:cs="Times New Roman"/>
          <w:sz w:val="24"/>
          <w:szCs w:val="24"/>
        </w:rPr>
        <w:t>Il soggetto attuatore deve</w:t>
      </w:r>
      <w:r w:rsidR="00E9655F" w:rsidRPr="00FD4E10">
        <w:rPr>
          <w:rFonts w:ascii="Times New Roman" w:hAnsi="Times New Roman" w:cs="Times New Roman"/>
          <w:sz w:val="24"/>
          <w:szCs w:val="24"/>
        </w:rPr>
        <w:t xml:space="preserve"> registrare i dati di avanzamento finanziario nel sistema informativo e implementare tale sistema con la documentazione specifica relativa a ciascuna procedura di affidamento e a ciascun atto giustificativo di spesa e di pagamento, al fine di consentire l’espletamento dei controlli amministrativo-contabili a norma dell’art. 22 del Reg. (UE) 2021/241.</w:t>
      </w:r>
    </w:p>
    <w:p w14:paraId="5F878DE8" w14:textId="4B39F0CA"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soggetto attuatore, pertanto, dovrà inoltrare periodicamente tramite il sistema informatico, la </w:t>
      </w:r>
      <w:r w:rsidR="00C93C38">
        <w:rPr>
          <w:rFonts w:ascii="Times New Roman" w:hAnsi="Times New Roman" w:cs="Times New Roman"/>
          <w:sz w:val="24"/>
          <w:szCs w:val="24"/>
        </w:rPr>
        <w:t>r</w:t>
      </w:r>
      <w:r w:rsidRPr="00FD4E10">
        <w:rPr>
          <w:rFonts w:ascii="Times New Roman" w:hAnsi="Times New Roman" w:cs="Times New Roman"/>
          <w:sz w:val="24"/>
          <w:szCs w:val="24"/>
        </w:rPr>
        <w:t xml:space="preserve">ichiesta di pagamento </w:t>
      </w:r>
      <w:r w:rsidR="00C93C38">
        <w:rPr>
          <w:rFonts w:ascii="Times New Roman" w:hAnsi="Times New Roman" w:cs="Times New Roman"/>
          <w:sz w:val="24"/>
          <w:szCs w:val="24"/>
        </w:rPr>
        <w:t xml:space="preserve">come disciplinato </w:t>
      </w:r>
      <w:bookmarkStart w:id="1" w:name="_Hlk160459632"/>
      <w:r w:rsidR="00C93C38" w:rsidRPr="00B51B24">
        <w:rPr>
          <w:rFonts w:ascii="Times New Roman" w:hAnsi="Times New Roman" w:cs="Times New Roman"/>
          <w:sz w:val="24"/>
          <w:szCs w:val="24"/>
        </w:rPr>
        <w:t xml:space="preserve">dall’Art </w:t>
      </w:r>
      <w:proofErr w:type="gramStart"/>
      <w:r w:rsidR="00C93C38" w:rsidRPr="00B51B24">
        <w:rPr>
          <w:rFonts w:ascii="Times New Roman" w:hAnsi="Times New Roman" w:cs="Times New Roman"/>
          <w:sz w:val="24"/>
          <w:szCs w:val="24"/>
        </w:rPr>
        <w:t>8</w:t>
      </w:r>
      <w:proofErr w:type="gramEnd"/>
      <w:r w:rsidR="00C93C38" w:rsidRPr="00B51B24">
        <w:rPr>
          <w:rFonts w:ascii="Times New Roman" w:hAnsi="Times New Roman" w:cs="Times New Roman"/>
          <w:sz w:val="24"/>
          <w:szCs w:val="24"/>
        </w:rPr>
        <w:t xml:space="preserve"> del</w:t>
      </w:r>
      <w:r w:rsidR="00BF6DB8" w:rsidRPr="00B51B24">
        <w:rPr>
          <w:rFonts w:ascii="Times New Roman" w:hAnsi="Times New Roman" w:cs="Times New Roman"/>
          <w:sz w:val="24"/>
          <w:szCs w:val="24"/>
        </w:rPr>
        <w:t xml:space="preserve"> Bando Pubblico</w:t>
      </w:r>
      <w:r w:rsidR="00A3305B" w:rsidRPr="00B51B24">
        <w:rPr>
          <w:rFonts w:ascii="Times New Roman" w:hAnsi="Times New Roman" w:cs="Times New Roman"/>
          <w:sz w:val="24"/>
          <w:szCs w:val="24"/>
        </w:rPr>
        <w:t>.</w:t>
      </w:r>
    </w:p>
    <w:bookmarkEnd w:id="1"/>
    <w:p w14:paraId="6E5BDD56" w14:textId="08D7458F"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 spese incluse nelle domande di</w:t>
      </w:r>
      <w:r w:rsidR="00BF6DB8">
        <w:rPr>
          <w:rFonts w:ascii="Times New Roman" w:hAnsi="Times New Roman" w:cs="Times New Roman"/>
          <w:sz w:val="24"/>
          <w:szCs w:val="24"/>
        </w:rPr>
        <w:t xml:space="preserve"> cofinanziamento</w:t>
      </w:r>
      <w:r w:rsidRPr="00FD4E10">
        <w:rPr>
          <w:rFonts w:ascii="Times New Roman" w:hAnsi="Times New Roman" w:cs="Times New Roman"/>
          <w:sz w:val="24"/>
          <w:szCs w:val="24"/>
        </w:rPr>
        <w:t xml:space="preserve"> del </w:t>
      </w:r>
      <w:r w:rsidR="00C93C38">
        <w:rPr>
          <w:rFonts w:ascii="Times New Roman" w:hAnsi="Times New Roman" w:cs="Times New Roman"/>
          <w:sz w:val="24"/>
          <w:szCs w:val="24"/>
        </w:rPr>
        <w:t>s</w:t>
      </w:r>
      <w:r w:rsidRPr="00FD4E10">
        <w:rPr>
          <w:rFonts w:ascii="Times New Roman" w:hAnsi="Times New Roman" w:cs="Times New Roman"/>
          <w:sz w:val="24"/>
          <w:szCs w:val="24"/>
        </w:rPr>
        <w:t xml:space="preserve">oggetto attuatore, se afferenti ad operazioni estratte a campione, sono sottoposte, per il tramite del </w:t>
      </w:r>
      <w:r w:rsidR="00C93C38">
        <w:rPr>
          <w:rFonts w:ascii="Times New Roman" w:hAnsi="Times New Roman" w:cs="Times New Roman"/>
          <w:sz w:val="24"/>
          <w:szCs w:val="24"/>
        </w:rPr>
        <w:t>s</w:t>
      </w:r>
      <w:r w:rsidRPr="00FD4E10">
        <w:rPr>
          <w:rFonts w:ascii="Times New Roman" w:hAnsi="Times New Roman" w:cs="Times New Roman"/>
          <w:sz w:val="24"/>
          <w:szCs w:val="24"/>
        </w:rPr>
        <w:t xml:space="preserve">istema </w:t>
      </w:r>
      <w:r w:rsidR="00C93C38">
        <w:rPr>
          <w:rFonts w:ascii="Times New Roman" w:hAnsi="Times New Roman" w:cs="Times New Roman"/>
          <w:sz w:val="24"/>
          <w:szCs w:val="24"/>
        </w:rPr>
        <w:t>i</w:t>
      </w:r>
      <w:r w:rsidRPr="00FD4E10">
        <w:rPr>
          <w:rFonts w:ascii="Times New Roman" w:hAnsi="Times New Roman" w:cs="Times New Roman"/>
          <w:sz w:val="24"/>
          <w:szCs w:val="24"/>
        </w:rPr>
        <w:t>nformatico, alle verifiche, se del caso anche in loco da parte delle strutture deputate al controllo.</w:t>
      </w:r>
    </w:p>
    <w:p w14:paraId="55472733"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Nello specifico, le strutture coinvolte a diversi livelli di controllo</w:t>
      </w:r>
      <w:r w:rsidRPr="00FD4E10">
        <w:rPr>
          <w:rFonts w:ascii="Times New Roman" w:hAnsi="Times New Roman" w:cs="Times New Roman"/>
          <w:sz w:val="24"/>
          <w:szCs w:val="24"/>
        </w:rPr>
        <w:tab/>
        <w:t>eseguono le verifiche sulle procedure, sulle spese e sui target in conformità con quanto stabilito dall’art. 22 del Regolamento (UE) 2021/241 al fine di garantire la tutela degli interessi finanziari dell'Unione, la prevenzione, individuazione e rettifica di frodi, di casi di corruzione e di conflitti di interessi, nonché il recupero di somme erroneamente versate o utilizzate in modo non corretto.</w:t>
      </w:r>
    </w:p>
    <w:p w14:paraId="7C39A8F4" w14:textId="77777777" w:rsidR="00BF6DB8" w:rsidRPr="00FD4E10" w:rsidRDefault="00BF6DB8" w:rsidP="00E9655F">
      <w:pPr>
        <w:jc w:val="both"/>
        <w:rPr>
          <w:rFonts w:ascii="Times New Roman" w:hAnsi="Times New Roman" w:cs="Times New Roman"/>
          <w:sz w:val="24"/>
          <w:szCs w:val="24"/>
        </w:rPr>
      </w:pPr>
    </w:p>
    <w:p w14:paraId="125687E9" w14:textId="7C7808E6"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lastRenderedPageBreak/>
        <w:t>Art</w:t>
      </w:r>
      <w:r w:rsidR="00E9655F" w:rsidRPr="0096391B">
        <w:rPr>
          <w:rFonts w:ascii="Times New Roman" w:hAnsi="Times New Roman" w:cs="Times New Roman"/>
          <w:b/>
          <w:bCs/>
          <w:sz w:val="24"/>
          <w:szCs w:val="24"/>
        </w:rPr>
        <w:t>. 5</w:t>
      </w:r>
    </w:p>
    <w:p w14:paraId="1CA8A587" w14:textId="77777777" w:rsidR="00E9655F" w:rsidRPr="0096391B" w:rsidRDefault="00E9655F" w:rsidP="00D0355C">
      <w:pPr>
        <w:keepNext/>
        <w:jc w:val="center"/>
        <w:rPr>
          <w:rFonts w:ascii="Times New Roman" w:hAnsi="Times New Roman" w:cs="Times New Roman"/>
          <w:b/>
          <w:bCs/>
          <w:sz w:val="24"/>
          <w:szCs w:val="24"/>
        </w:rPr>
      </w:pPr>
      <w:r w:rsidRPr="0096391B">
        <w:rPr>
          <w:rFonts w:ascii="Times New Roman" w:hAnsi="Times New Roman" w:cs="Times New Roman"/>
          <w:b/>
          <w:bCs/>
          <w:sz w:val="24"/>
          <w:szCs w:val="24"/>
        </w:rPr>
        <w:t>Procedura di pagamento al soggetto attuatore</w:t>
      </w:r>
    </w:p>
    <w:p w14:paraId="683F985C" w14:textId="605528C5" w:rsidR="005D7278" w:rsidRPr="00FD4E10" w:rsidRDefault="00E9655F" w:rsidP="00E9655F">
      <w:pPr>
        <w:jc w:val="both"/>
        <w:rPr>
          <w:rFonts w:ascii="Times New Roman" w:hAnsi="Times New Roman" w:cs="Times New Roman"/>
          <w:sz w:val="24"/>
          <w:szCs w:val="24"/>
        </w:rPr>
      </w:pPr>
      <w:r w:rsidRPr="00B51B24">
        <w:rPr>
          <w:rFonts w:ascii="Times New Roman" w:hAnsi="Times New Roman" w:cs="Times New Roman"/>
          <w:sz w:val="24"/>
          <w:szCs w:val="24"/>
        </w:rPr>
        <w:t>Le procedure di pagamento al soggetto attuatore seguono le modalità specifiche indicate</w:t>
      </w:r>
      <w:r w:rsidR="00A3305B" w:rsidRPr="00B51B24">
        <w:rPr>
          <w:rFonts w:ascii="Times New Roman" w:hAnsi="Times New Roman" w:cs="Times New Roman"/>
          <w:sz w:val="24"/>
          <w:szCs w:val="24"/>
        </w:rPr>
        <w:t xml:space="preserve"> dall’Art </w:t>
      </w:r>
      <w:proofErr w:type="gramStart"/>
      <w:r w:rsidR="00A3305B" w:rsidRPr="00B51B24">
        <w:rPr>
          <w:rFonts w:ascii="Times New Roman" w:hAnsi="Times New Roman" w:cs="Times New Roman"/>
          <w:sz w:val="24"/>
          <w:szCs w:val="24"/>
        </w:rPr>
        <w:t>8</w:t>
      </w:r>
      <w:proofErr w:type="gramEnd"/>
      <w:r w:rsidR="00A3305B" w:rsidRPr="00B51B24">
        <w:rPr>
          <w:rFonts w:ascii="Times New Roman" w:hAnsi="Times New Roman" w:cs="Times New Roman"/>
          <w:sz w:val="24"/>
          <w:szCs w:val="24"/>
        </w:rPr>
        <w:t xml:space="preserve"> del</w:t>
      </w:r>
      <w:r w:rsidR="00BF6DB8">
        <w:rPr>
          <w:rFonts w:ascii="Times New Roman" w:hAnsi="Times New Roman" w:cs="Times New Roman"/>
          <w:sz w:val="24"/>
          <w:szCs w:val="24"/>
        </w:rPr>
        <w:t xml:space="preserve"> Bando Pubblico</w:t>
      </w:r>
      <w:r w:rsidR="00A3305B" w:rsidRPr="00A3305B">
        <w:rPr>
          <w:rFonts w:ascii="Times New Roman" w:hAnsi="Times New Roman" w:cs="Times New Roman"/>
          <w:sz w:val="24"/>
          <w:szCs w:val="24"/>
        </w:rPr>
        <w:t>.</w:t>
      </w:r>
    </w:p>
    <w:p w14:paraId="3F49784C" w14:textId="77777777" w:rsidR="00E9655F" w:rsidRPr="00FD4E10" w:rsidRDefault="00E9655F" w:rsidP="00E9655F">
      <w:pPr>
        <w:jc w:val="both"/>
        <w:rPr>
          <w:rFonts w:ascii="Times New Roman" w:hAnsi="Times New Roman" w:cs="Times New Roman"/>
          <w:sz w:val="24"/>
          <w:szCs w:val="24"/>
        </w:rPr>
      </w:pPr>
    </w:p>
    <w:p w14:paraId="0098BF33" w14:textId="67F53624"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6</w:t>
      </w:r>
    </w:p>
    <w:p w14:paraId="7EEBB4DB"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Variazioni del progetto</w:t>
      </w:r>
    </w:p>
    <w:p w14:paraId="3E2B3E2A" w14:textId="078CD241"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soggetto attuatore può proporre variazioni al progetto mediante modifiche ai relativi allegati ivi compresa la relazione tecnica che dovranno essere accolte </w:t>
      </w:r>
      <w:r w:rsidR="00A3305B" w:rsidRPr="00FD4E10">
        <w:rPr>
          <w:rFonts w:ascii="Times New Roman" w:hAnsi="Times New Roman" w:cs="Times New Roman"/>
          <w:sz w:val="24"/>
          <w:szCs w:val="24"/>
        </w:rPr>
        <w:t>con autorizzazione</w:t>
      </w:r>
      <w:r w:rsidRPr="00FD4E10">
        <w:rPr>
          <w:rFonts w:ascii="Times New Roman" w:hAnsi="Times New Roman" w:cs="Times New Roman"/>
          <w:sz w:val="24"/>
          <w:szCs w:val="24"/>
        </w:rPr>
        <w:t xml:space="preserve"> scritta della Direzione.</w:t>
      </w:r>
    </w:p>
    <w:p w14:paraId="1BFCA614" w14:textId="685889C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La Direzione Generale </w:t>
      </w:r>
      <w:r w:rsidR="00DE2EA4" w:rsidRPr="00FD4E10">
        <w:rPr>
          <w:rFonts w:ascii="Times New Roman" w:hAnsi="Times New Roman" w:cs="Times New Roman"/>
          <w:sz w:val="24"/>
          <w:szCs w:val="24"/>
        </w:rPr>
        <w:t xml:space="preserve">si </w:t>
      </w:r>
      <w:r w:rsidR="00F41059" w:rsidRPr="00FD4E10">
        <w:rPr>
          <w:rFonts w:ascii="Times New Roman" w:hAnsi="Times New Roman" w:cs="Times New Roman"/>
          <w:sz w:val="24"/>
          <w:szCs w:val="24"/>
        </w:rPr>
        <w:t>riserva la</w:t>
      </w:r>
      <w:r w:rsidRPr="00FD4E10">
        <w:rPr>
          <w:rFonts w:ascii="Times New Roman" w:hAnsi="Times New Roman" w:cs="Times New Roman"/>
          <w:sz w:val="24"/>
          <w:szCs w:val="24"/>
        </w:rPr>
        <w:t xml:space="preserve"> facoltà di </w:t>
      </w:r>
      <w:r w:rsidR="00C553FB">
        <w:rPr>
          <w:rFonts w:ascii="Times New Roman" w:hAnsi="Times New Roman" w:cs="Times New Roman"/>
          <w:sz w:val="24"/>
          <w:szCs w:val="24"/>
        </w:rPr>
        <w:t>n</w:t>
      </w:r>
      <w:r w:rsidRPr="00FD4E10">
        <w:rPr>
          <w:rFonts w:ascii="Times New Roman" w:hAnsi="Times New Roman" w:cs="Times New Roman"/>
          <w:sz w:val="24"/>
          <w:szCs w:val="24"/>
        </w:rPr>
        <w:t>on riconoscere ovvero di non approvare spese relative a variazioni delle attività del progetto non autorizzate.</w:t>
      </w:r>
    </w:p>
    <w:p w14:paraId="467C186B" w14:textId="2D87649B"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La Direzione Generale </w:t>
      </w:r>
      <w:r w:rsidR="00DE2EA4" w:rsidRPr="00FD4E10">
        <w:rPr>
          <w:rFonts w:ascii="Times New Roman" w:hAnsi="Times New Roman" w:cs="Times New Roman"/>
          <w:sz w:val="24"/>
          <w:szCs w:val="24"/>
        </w:rPr>
        <w:t>si</w:t>
      </w:r>
      <w:r w:rsidRPr="00FD4E10">
        <w:rPr>
          <w:rFonts w:ascii="Times New Roman" w:hAnsi="Times New Roman" w:cs="Times New Roman"/>
          <w:sz w:val="24"/>
          <w:szCs w:val="24"/>
        </w:rPr>
        <w:t xml:space="preserve"> riserva comunque la facoltà di apportare qualsiasi modifica al progetto che ritenga necessaria al fine del raggiungimento degli obiettivi previsti dal Piano, previa consultazione con il soggetto attuatore. Le modifiche al progetto non comportano alcuna revisione del presente Atto.</w:t>
      </w:r>
    </w:p>
    <w:p w14:paraId="21C1A1D5" w14:textId="77777777" w:rsidR="00E9655F" w:rsidRPr="00FD4E10" w:rsidRDefault="00E9655F" w:rsidP="00E9655F">
      <w:pPr>
        <w:jc w:val="both"/>
        <w:rPr>
          <w:rFonts w:ascii="Times New Roman" w:hAnsi="Times New Roman" w:cs="Times New Roman"/>
          <w:sz w:val="24"/>
          <w:szCs w:val="24"/>
        </w:rPr>
      </w:pPr>
    </w:p>
    <w:p w14:paraId="1C6A1D81" w14:textId="447C43BD"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7</w:t>
      </w:r>
    </w:p>
    <w:p w14:paraId="2DFAAF63"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Disimpegno delle risorse</w:t>
      </w:r>
    </w:p>
    <w:p w14:paraId="0527346C" w14:textId="7C00B57C"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L’eventuale disimpegno delle risorse del Piano, previsto dall’articolo 24 del Reg. 2021/241 e dall’articolo 8 della legge n. 77 del 31/05/2021, come modificato dalla legge di conversione 29 luglio 2021, n. 108, comporta la riduzione o revoca delle risorse relative ai progetti che non hanno raggiunto gli obiettivi previsti, nel rispetto di quanto previsto dal</w:t>
      </w:r>
      <w:r w:rsidR="00BF6DB8">
        <w:rPr>
          <w:rFonts w:ascii="Times New Roman" w:hAnsi="Times New Roman" w:cs="Times New Roman"/>
          <w:sz w:val="24"/>
          <w:szCs w:val="24"/>
        </w:rPr>
        <w:t xml:space="preserve"> Bando Pubblico</w:t>
      </w:r>
      <w:r w:rsidRPr="00FD4E10">
        <w:rPr>
          <w:rFonts w:ascii="Times New Roman" w:hAnsi="Times New Roman" w:cs="Times New Roman"/>
          <w:sz w:val="24"/>
          <w:szCs w:val="24"/>
        </w:rPr>
        <w:t xml:space="preserve"> e d</w:t>
      </w:r>
      <w:r w:rsidR="00BF6DB8">
        <w:rPr>
          <w:rFonts w:ascii="Times New Roman" w:hAnsi="Times New Roman" w:cs="Times New Roman"/>
          <w:sz w:val="24"/>
          <w:szCs w:val="24"/>
        </w:rPr>
        <w:t>a</w:t>
      </w:r>
      <w:r w:rsidRPr="00FD4E10">
        <w:rPr>
          <w:rFonts w:ascii="Times New Roman" w:hAnsi="Times New Roman" w:cs="Times New Roman"/>
          <w:sz w:val="24"/>
          <w:szCs w:val="24"/>
        </w:rPr>
        <w:t>l D</w:t>
      </w:r>
      <w:r w:rsidR="00A3305B">
        <w:rPr>
          <w:rFonts w:ascii="Times New Roman" w:hAnsi="Times New Roman" w:cs="Times New Roman"/>
          <w:sz w:val="24"/>
          <w:szCs w:val="24"/>
        </w:rPr>
        <w:t>M.</w:t>
      </w:r>
    </w:p>
    <w:p w14:paraId="5B1C8892" w14:textId="77777777" w:rsidR="00C553FB" w:rsidRPr="00FD4E10" w:rsidRDefault="00C553FB" w:rsidP="00E9655F">
      <w:pPr>
        <w:jc w:val="both"/>
        <w:rPr>
          <w:rFonts w:ascii="Times New Roman" w:hAnsi="Times New Roman" w:cs="Times New Roman"/>
          <w:sz w:val="24"/>
          <w:szCs w:val="24"/>
        </w:rPr>
      </w:pPr>
    </w:p>
    <w:p w14:paraId="6115E7AD" w14:textId="6D8EC3EB" w:rsidR="00E9655F" w:rsidRPr="00177076" w:rsidRDefault="00D0355C" w:rsidP="00D0355C">
      <w:pPr>
        <w:keepNext/>
        <w:spacing w:after="0"/>
        <w:jc w:val="center"/>
        <w:rPr>
          <w:rFonts w:ascii="Times New Roman" w:hAnsi="Times New Roman" w:cs="Times New Roman"/>
          <w:b/>
          <w:bCs/>
          <w:sz w:val="24"/>
          <w:szCs w:val="24"/>
        </w:rPr>
      </w:pPr>
      <w:r w:rsidRPr="00177076">
        <w:rPr>
          <w:rFonts w:ascii="Times New Roman" w:hAnsi="Times New Roman" w:cs="Times New Roman"/>
          <w:b/>
          <w:bCs/>
          <w:sz w:val="24"/>
          <w:szCs w:val="24"/>
        </w:rPr>
        <w:t>Art</w:t>
      </w:r>
      <w:r w:rsidR="00E9655F" w:rsidRPr="00177076">
        <w:rPr>
          <w:rFonts w:ascii="Times New Roman" w:hAnsi="Times New Roman" w:cs="Times New Roman"/>
          <w:b/>
          <w:bCs/>
          <w:sz w:val="24"/>
          <w:szCs w:val="24"/>
        </w:rPr>
        <w:t>. 8</w:t>
      </w:r>
    </w:p>
    <w:p w14:paraId="2065D0B6" w14:textId="77777777" w:rsidR="00E9655F" w:rsidRPr="00177076" w:rsidRDefault="00E9655F" w:rsidP="00177076">
      <w:pPr>
        <w:jc w:val="center"/>
        <w:rPr>
          <w:rFonts w:ascii="Times New Roman" w:hAnsi="Times New Roman" w:cs="Times New Roman"/>
          <w:b/>
          <w:bCs/>
          <w:sz w:val="24"/>
          <w:szCs w:val="24"/>
        </w:rPr>
      </w:pPr>
      <w:r w:rsidRPr="00177076">
        <w:rPr>
          <w:rFonts w:ascii="Times New Roman" w:hAnsi="Times New Roman" w:cs="Times New Roman"/>
          <w:b/>
          <w:bCs/>
          <w:sz w:val="24"/>
          <w:szCs w:val="24"/>
        </w:rPr>
        <w:t>Rettifiche finanziarie</w:t>
      </w:r>
    </w:p>
    <w:p w14:paraId="7D048911" w14:textId="72D2ADD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Ogni difformità rilevata nella regolarità della spesa, prima o dopo l’erogazione del </w:t>
      </w:r>
      <w:r w:rsidR="00BF6DB8" w:rsidRPr="00FD4E10">
        <w:rPr>
          <w:rFonts w:ascii="Times New Roman" w:hAnsi="Times New Roman" w:cs="Times New Roman"/>
          <w:sz w:val="24"/>
          <w:szCs w:val="24"/>
        </w:rPr>
        <w:t>cof</w:t>
      </w:r>
      <w:r w:rsidR="00BF6DB8">
        <w:rPr>
          <w:rFonts w:ascii="Times New Roman" w:hAnsi="Times New Roman" w:cs="Times New Roman"/>
          <w:sz w:val="24"/>
          <w:szCs w:val="24"/>
        </w:rPr>
        <w:t xml:space="preserve">inanziamento </w:t>
      </w:r>
      <w:r w:rsidRPr="00FD4E10">
        <w:rPr>
          <w:rFonts w:ascii="Times New Roman" w:hAnsi="Times New Roman" w:cs="Times New Roman"/>
          <w:sz w:val="24"/>
          <w:szCs w:val="24"/>
        </w:rPr>
        <w:t>in favore del soggetto attuatore, dovrà essere immediatamente rettificata e gli importi eventualmente corrisposti dovranno essere recuperati secondo quanto previsto dall’articolo 22 del Regolamento (UE) n. 2021/241.</w:t>
      </w:r>
    </w:p>
    <w:p w14:paraId="320B3ECC" w14:textId="2844061C"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 tal fine il soggetto attuatore si impegna, conformemente a quanto verrà disposto dalla Direzione, a recuperare le somme indebitamente corrisposte.</w:t>
      </w:r>
    </w:p>
    <w:p w14:paraId="7474E80E" w14:textId="77777777"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soggetto attuatore è obbligato a fornire tempestivamente ogni informazione in merito ad errori o omissioni che possano dar luogo a riduzione o revoca del contributo.</w:t>
      </w:r>
    </w:p>
    <w:p w14:paraId="30C69CF2" w14:textId="77777777" w:rsidR="00C553FB" w:rsidRPr="00FD4E10" w:rsidRDefault="00C553FB" w:rsidP="00E9655F">
      <w:pPr>
        <w:jc w:val="both"/>
        <w:rPr>
          <w:rFonts w:ascii="Times New Roman" w:hAnsi="Times New Roman" w:cs="Times New Roman"/>
          <w:sz w:val="24"/>
          <w:szCs w:val="24"/>
        </w:rPr>
      </w:pPr>
    </w:p>
    <w:p w14:paraId="03455241" w14:textId="560C5509"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9</w:t>
      </w:r>
    </w:p>
    <w:p w14:paraId="15713253" w14:textId="77777777" w:rsidR="00E9655F" w:rsidRPr="0096391B" w:rsidRDefault="00E9655F" w:rsidP="00C553FB">
      <w:pPr>
        <w:keepNext/>
        <w:jc w:val="center"/>
        <w:rPr>
          <w:rFonts w:ascii="Times New Roman" w:hAnsi="Times New Roman" w:cs="Times New Roman"/>
          <w:b/>
          <w:bCs/>
          <w:sz w:val="24"/>
          <w:szCs w:val="24"/>
        </w:rPr>
      </w:pPr>
      <w:r w:rsidRPr="0096391B">
        <w:rPr>
          <w:rFonts w:ascii="Times New Roman" w:hAnsi="Times New Roman" w:cs="Times New Roman"/>
          <w:b/>
          <w:bCs/>
          <w:sz w:val="24"/>
          <w:szCs w:val="24"/>
        </w:rPr>
        <w:t>Risoluzione di controversie</w:t>
      </w:r>
    </w:p>
    <w:p w14:paraId="67569EBA" w14:textId="2875BCB9" w:rsidR="00E9655F"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 xml:space="preserve">Il presente Atto è regolato dalla legge italiana. Il soggetto attuatore accetta che qualsiasi controversia, in merito all’interpretazione, esecuzione, validità o efficacia, è di competenza esclusiva del Foro di </w:t>
      </w:r>
      <w:r w:rsidR="00935998">
        <w:rPr>
          <w:rFonts w:ascii="Times New Roman" w:hAnsi="Times New Roman" w:cs="Times New Roman"/>
          <w:sz w:val="24"/>
          <w:szCs w:val="24"/>
        </w:rPr>
        <w:t xml:space="preserve">Roma </w:t>
      </w:r>
    </w:p>
    <w:p w14:paraId="6DA4DD09" w14:textId="77777777" w:rsidR="00C553FB" w:rsidRPr="00FD4E10" w:rsidRDefault="00C553FB" w:rsidP="00E9655F">
      <w:pPr>
        <w:jc w:val="both"/>
        <w:rPr>
          <w:rFonts w:ascii="Times New Roman" w:hAnsi="Times New Roman" w:cs="Times New Roman"/>
          <w:sz w:val="24"/>
          <w:szCs w:val="24"/>
        </w:rPr>
      </w:pPr>
    </w:p>
    <w:p w14:paraId="01142BA0" w14:textId="5DB44E66"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lastRenderedPageBreak/>
        <w:t xml:space="preserve">Art </w:t>
      </w:r>
      <w:r w:rsidR="00E9655F" w:rsidRPr="0096391B">
        <w:rPr>
          <w:rFonts w:ascii="Times New Roman" w:hAnsi="Times New Roman" w:cs="Times New Roman"/>
          <w:b/>
          <w:bCs/>
          <w:sz w:val="24"/>
          <w:szCs w:val="24"/>
        </w:rPr>
        <w:t>10</w:t>
      </w:r>
    </w:p>
    <w:p w14:paraId="7DDA5BBC" w14:textId="77777777" w:rsidR="00E9655F" w:rsidRPr="0096391B" w:rsidRDefault="00E9655F" w:rsidP="0096391B">
      <w:pPr>
        <w:jc w:val="center"/>
        <w:rPr>
          <w:rFonts w:ascii="Times New Roman" w:hAnsi="Times New Roman" w:cs="Times New Roman"/>
          <w:b/>
          <w:bCs/>
          <w:sz w:val="24"/>
          <w:szCs w:val="24"/>
        </w:rPr>
      </w:pPr>
      <w:r w:rsidRPr="0096391B">
        <w:rPr>
          <w:rFonts w:ascii="Times New Roman" w:hAnsi="Times New Roman" w:cs="Times New Roman"/>
          <w:b/>
          <w:bCs/>
          <w:sz w:val="24"/>
          <w:szCs w:val="24"/>
        </w:rPr>
        <w:t>Comunicazioni e scambio di informazioni</w:t>
      </w:r>
    </w:p>
    <w:p w14:paraId="3CFE277F" w14:textId="651AC7A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Ai fini della digitalizzazione dell’intero ciclo di vita del progetto, tutte le comunicazioni con la Direzione devono avvenire per posta elettronica istituzionale o posta elettronica certificata, ai sensi del d. lgs. n. 82/2005.</w:t>
      </w:r>
    </w:p>
    <w:p w14:paraId="7D3DFD3D"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Nello specifico, si stabiliscono le seguenti modalità di invio telematico:</w:t>
      </w:r>
    </w:p>
    <w:p w14:paraId="4E28FFA6" w14:textId="5E70C9C4"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convenzione: obbligatorio l’invio a mezzo posta elettronica</w:t>
      </w:r>
      <w:r w:rsidR="00BF6DB8">
        <w:rPr>
          <w:rFonts w:ascii="Times New Roman" w:hAnsi="Times New Roman" w:cs="Times New Roman"/>
          <w:sz w:val="24"/>
          <w:szCs w:val="24"/>
        </w:rPr>
        <w:t xml:space="preserve"> certificata</w:t>
      </w:r>
      <w:r w:rsidRPr="00FD4E10">
        <w:rPr>
          <w:rFonts w:ascii="Times New Roman" w:hAnsi="Times New Roman" w:cs="Times New Roman"/>
          <w:sz w:val="24"/>
          <w:szCs w:val="24"/>
        </w:rPr>
        <w:t xml:space="preserve"> istituzionale del documento firmato;</w:t>
      </w:r>
    </w:p>
    <w:p w14:paraId="15E47220" w14:textId="67ED71C8"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comunicazioni in autocertificazione ai sensi del DPR n. 445/2000: invio a mezzo posta elettronica istituzionale</w:t>
      </w:r>
      <w:r w:rsidR="00BF6DB8">
        <w:rPr>
          <w:rFonts w:ascii="Times New Roman" w:hAnsi="Times New Roman" w:cs="Times New Roman"/>
          <w:sz w:val="24"/>
          <w:szCs w:val="24"/>
        </w:rPr>
        <w:t xml:space="preserve"> certificata</w:t>
      </w:r>
      <w:r w:rsidRPr="00FD4E10">
        <w:rPr>
          <w:rFonts w:ascii="Times New Roman" w:hAnsi="Times New Roman" w:cs="Times New Roman"/>
          <w:sz w:val="24"/>
          <w:szCs w:val="24"/>
        </w:rPr>
        <w:t xml:space="preserve"> con allegata fotocopia del documento del dichiarante;</w:t>
      </w:r>
    </w:p>
    <w:p w14:paraId="77FB01E6" w14:textId="77777777"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w:t>
      </w:r>
      <w:r w:rsidRPr="00FD4E10">
        <w:rPr>
          <w:rFonts w:ascii="Times New Roman" w:hAnsi="Times New Roman" w:cs="Times New Roman"/>
          <w:sz w:val="24"/>
          <w:szCs w:val="24"/>
        </w:rPr>
        <w:tab/>
        <w:t>comunicazioni ordinarie: invio a mezzo posta elettronica istituzionale.</w:t>
      </w:r>
    </w:p>
    <w:p w14:paraId="3688B835" w14:textId="77777777" w:rsidR="00935998" w:rsidRDefault="00935998" w:rsidP="0096391B">
      <w:pPr>
        <w:jc w:val="center"/>
        <w:rPr>
          <w:rFonts w:ascii="Times New Roman" w:hAnsi="Times New Roman" w:cs="Times New Roman"/>
          <w:b/>
          <w:bCs/>
          <w:sz w:val="24"/>
          <w:szCs w:val="24"/>
        </w:rPr>
      </w:pPr>
    </w:p>
    <w:p w14:paraId="495EAE2C" w14:textId="7F0A0DD7" w:rsidR="00E9655F" w:rsidRPr="0096391B" w:rsidRDefault="00D0355C" w:rsidP="00D0355C">
      <w:pPr>
        <w:keepNext/>
        <w:spacing w:after="0"/>
        <w:jc w:val="center"/>
        <w:rPr>
          <w:rFonts w:ascii="Times New Roman" w:hAnsi="Times New Roman" w:cs="Times New Roman"/>
          <w:b/>
          <w:bCs/>
          <w:sz w:val="24"/>
          <w:szCs w:val="24"/>
        </w:rPr>
      </w:pPr>
      <w:r w:rsidRPr="0096391B">
        <w:rPr>
          <w:rFonts w:ascii="Times New Roman" w:hAnsi="Times New Roman" w:cs="Times New Roman"/>
          <w:b/>
          <w:bCs/>
          <w:sz w:val="24"/>
          <w:szCs w:val="24"/>
        </w:rPr>
        <w:t>Art</w:t>
      </w:r>
      <w:r w:rsidR="00E9655F" w:rsidRPr="0096391B">
        <w:rPr>
          <w:rFonts w:ascii="Times New Roman" w:hAnsi="Times New Roman" w:cs="Times New Roman"/>
          <w:b/>
          <w:bCs/>
          <w:sz w:val="24"/>
          <w:szCs w:val="24"/>
        </w:rPr>
        <w:t>. 11</w:t>
      </w:r>
    </w:p>
    <w:p w14:paraId="504CAC2B" w14:textId="77777777" w:rsidR="00E9655F" w:rsidRPr="00FD4E10" w:rsidRDefault="00E9655F" w:rsidP="0096391B">
      <w:pPr>
        <w:jc w:val="center"/>
        <w:rPr>
          <w:rFonts w:ascii="Times New Roman" w:hAnsi="Times New Roman" w:cs="Times New Roman"/>
          <w:sz w:val="24"/>
          <w:szCs w:val="24"/>
        </w:rPr>
      </w:pPr>
      <w:r w:rsidRPr="0096391B">
        <w:rPr>
          <w:rFonts w:ascii="Times New Roman" w:hAnsi="Times New Roman" w:cs="Times New Roman"/>
          <w:b/>
          <w:bCs/>
          <w:sz w:val="24"/>
          <w:szCs w:val="24"/>
        </w:rPr>
        <w:t>Efficacia</w:t>
      </w:r>
    </w:p>
    <w:p w14:paraId="2875D3D3" w14:textId="776A5C9B" w:rsidR="00E9655F"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L’efficacia del presente Atto, debitamente sottoscritto dal soggetto attuatore, decorre dalla data d</w:t>
      </w:r>
      <w:r w:rsidR="002A74DD">
        <w:rPr>
          <w:rFonts w:ascii="Times New Roman" w:hAnsi="Times New Roman" w:cs="Times New Roman"/>
          <w:sz w:val="24"/>
          <w:szCs w:val="24"/>
        </w:rPr>
        <w:t xml:space="preserve">ella sua </w:t>
      </w:r>
      <w:r w:rsidRPr="00FD4E10">
        <w:rPr>
          <w:rFonts w:ascii="Times New Roman" w:hAnsi="Times New Roman" w:cs="Times New Roman"/>
          <w:sz w:val="24"/>
          <w:szCs w:val="24"/>
        </w:rPr>
        <w:t>acquisizione da parte della Direzione.</w:t>
      </w:r>
    </w:p>
    <w:p w14:paraId="14C6641F" w14:textId="4B4C1633" w:rsidR="0098229C" w:rsidRPr="00FD4E10" w:rsidRDefault="00E9655F" w:rsidP="00E9655F">
      <w:pPr>
        <w:jc w:val="both"/>
        <w:rPr>
          <w:rFonts w:ascii="Times New Roman" w:hAnsi="Times New Roman" w:cs="Times New Roman"/>
          <w:sz w:val="24"/>
          <w:szCs w:val="24"/>
        </w:rPr>
      </w:pPr>
      <w:r w:rsidRPr="00FD4E10">
        <w:rPr>
          <w:rFonts w:ascii="Times New Roman" w:hAnsi="Times New Roman" w:cs="Times New Roman"/>
          <w:sz w:val="24"/>
          <w:szCs w:val="24"/>
        </w:rPr>
        <w:t>Il soggetto attuatore, ai sensi e per gli effetti degli artt. 1341-1342 c.c., dichiara di approvare specificamente le suddette clausole del presente atto d’obbligo, artt. da 1 a 12:</w:t>
      </w:r>
    </w:p>
    <w:sectPr w:rsidR="0098229C" w:rsidRPr="00FD4E10" w:rsidSect="00DB16B3">
      <w:headerReference w:type="default" r:id="rId8"/>
      <w:pgSz w:w="11900" w:h="16840"/>
      <w:pgMar w:top="1701"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E6F6D" w14:textId="77777777" w:rsidR="008D3FF7" w:rsidRDefault="008D3FF7" w:rsidP="005D7278">
      <w:pPr>
        <w:spacing w:after="0" w:line="240" w:lineRule="auto"/>
      </w:pPr>
      <w:r>
        <w:separator/>
      </w:r>
    </w:p>
  </w:endnote>
  <w:endnote w:type="continuationSeparator" w:id="0">
    <w:p w14:paraId="46E673DC" w14:textId="77777777" w:rsidR="008D3FF7" w:rsidRDefault="008D3FF7" w:rsidP="005D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ExtB">
    <w:altName w:val="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00132" w14:textId="77777777" w:rsidR="008D3FF7" w:rsidRDefault="008D3FF7" w:rsidP="005D7278">
      <w:pPr>
        <w:spacing w:after="0" w:line="240" w:lineRule="auto"/>
      </w:pPr>
      <w:r>
        <w:separator/>
      </w:r>
    </w:p>
  </w:footnote>
  <w:footnote w:type="continuationSeparator" w:id="0">
    <w:p w14:paraId="6D247486" w14:textId="77777777" w:rsidR="008D3FF7" w:rsidRDefault="008D3FF7" w:rsidP="005D7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6E0D2" w14:textId="595EE84A" w:rsidR="005D7278" w:rsidRDefault="00DB16B3">
    <w:pPr>
      <w:pStyle w:val="Intestazione"/>
    </w:pPr>
    <w:r>
      <w:rPr>
        <w:noProof/>
      </w:rPr>
      <w:drawing>
        <wp:anchor distT="0" distB="0" distL="114300" distR="114300" simplePos="0" relativeHeight="251659264" behindDoc="0" locked="0" layoutInCell="1" allowOverlap="1" wp14:anchorId="38201244" wp14:editId="356089AA">
          <wp:simplePos x="0" y="0"/>
          <wp:positionH relativeFrom="column">
            <wp:posOffset>4425002</wp:posOffset>
          </wp:positionH>
          <wp:positionV relativeFrom="paragraph">
            <wp:posOffset>6018</wp:posOffset>
          </wp:positionV>
          <wp:extent cx="1851025" cy="539750"/>
          <wp:effectExtent l="0" t="0" r="0" b="0"/>
          <wp:wrapSquare wrapText="bothSides"/>
          <wp:docPr id="2"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278">
      <w:rPr>
        <w:noProof/>
      </w:rPr>
      <w:drawing>
        <wp:inline distT="0" distB="0" distL="0" distR="0" wp14:anchorId="3E1D3550" wp14:editId="6667E4F5">
          <wp:extent cx="2145030" cy="540000"/>
          <wp:effectExtent l="0" t="0" r="0" b="0"/>
          <wp:docPr id="12" name="Immagine 12" descr="Immagine che contiene testo, Carattere, schermata, Blu elettrico&#10;&#10;Descrizione generata automaticamente"/>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 Carattere, schermata, Blu elettrico&#10;&#10;Descrizione generat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503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1FF2"/>
    <w:multiLevelType w:val="hybridMultilevel"/>
    <w:tmpl w:val="836C5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3B434B"/>
    <w:multiLevelType w:val="hybridMultilevel"/>
    <w:tmpl w:val="C632FB2C"/>
    <w:lvl w:ilvl="0" w:tplc="6B786B10">
      <w:numFmt w:val="bullet"/>
      <w:lvlText w:val=""/>
      <w:lvlJc w:val="left"/>
      <w:pPr>
        <w:ind w:left="834" w:hanging="360"/>
      </w:pPr>
      <w:rPr>
        <w:rFonts w:ascii="Symbol" w:eastAsia="Times New Roman" w:hAnsi="Symbol" w:hint="default"/>
        <w:w w:val="100"/>
        <w:sz w:val="24"/>
      </w:rPr>
    </w:lvl>
    <w:lvl w:ilvl="1" w:tplc="C70C8BC6">
      <w:numFmt w:val="bullet"/>
      <w:lvlText w:val="•"/>
      <w:lvlJc w:val="left"/>
      <w:pPr>
        <w:ind w:left="1742" w:hanging="360"/>
      </w:pPr>
      <w:rPr>
        <w:rFonts w:hint="default"/>
      </w:rPr>
    </w:lvl>
    <w:lvl w:ilvl="2" w:tplc="D4FECDFA">
      <w:numFmt w:val="bullet"/>
      <w:lvlText w:val="•"/>
      <w:lvlJc w:val="left"/>
      <w:pPr>
        <w:ind w:left="2644" w:hanging="360"/>
      </w:pPr>
      <w:rPr>
        <w:rFonts w:hint="default"/>
      </w:rPr>
    </w:lvl>
    <w:lvl w:ilvl="3" w:tplc="9F0AEB94">
      <w:numFmt w:val="bullet"/>
      <w:lvlText w:val="•"/>
      <w:lvlJc w:val="left"/>
      <w:pPr>
        <w:ind w:left="3546" w:hanging="360"/>
      </w:pPr>
      <w:rPr>
        <w:rFonts w:hint="default"/>
      </w:rPr>
    </w:lvl>
    <w:lvl w:ilvl="4" w:tplc="39B2C29C">
      <w:numFmt w:val="bullet"/>
      <w:lvlText w:val="•"/>
      <w:lvlJc w:val="left"/>
      <w:pPr>
        <w:ind w:left="4448" w:hanging="360"/>
      </w:pPr>
      <w:rPr>
        <w:rFonts w:hint="default"/>
      </w:rPr>
    </w:lvl>
    <w:lvl w:ilvl="5" w:tplc="8E3877FC">
      <w:numFmt w:val="bullet"/>
      <w:lvlText w:val="•"/>
      <w:lvlJc w:val="left"/>
      <w:pPr>
        <w:ind w:left="5350" w:hanging="360"/>
      </w:pPr>
      <w:rPr>
        <w:rFonts w:hint="default"/>
      </w:rPr>
    </w:lvl>
    <w:lvl w:ilvl="6" w:tplc="73B083D4">
      <w:numFmt w:val="bullet"/>
      <w:lvlText w:val="•"/>
      <w:lvlJc w:val="left"/>
      <w:pPr>
        <w:ind w:left="6252" w:hanging="360"/>
      </w:pPr>
      <w:rPr>
        <w:rFonts w:hint="default"/>
      </w:rPr>
    </w:lvl>
    <w:lvl w:ilvl="7" w:tplc="BD003210">
      <w:numFmt w:val="bullet"/>
      <w:lvlText w:val="•"/>
      <w:lvlJc w:val="left"/>
      <w:pPr>
        <w:ind w:left="7154" w:hanging="360"/>
      </w:pPr>
      <w:rPr>
        <w:rFonts w:hint="default"/>
      </w:rPr>
    </w:lvl>
    <w:lvl w:ilvl="8" w:tplc="E3501248">
      <w:numFmt w:val="bullet"/>
      <w:lvlText w:val="•"/>
      <w:lvlJc w:val="left"/>
      <w:pPr>
        <w:ind w:left="8056" w:hanging="360"/>
      </w:pPr>
      <w:rPr>
        <w:rFonts w:hint="default"/>
      </w:rPr>
    </w:lvl>
  </w:abstractNum>
  <w:abstractNum w:abstractNumId="2" w15:restartNumberingAfterBreak="0">
    <w:nsid w:val="43282936"/>
    <w:multiLevelType w:val="hybridMultilevel"/>
    <w:tmpl w:val="59104116"/>
    <w:lvl w:ilvl="0" w:tplc="46DCBCF4">
      <w:numFmt w:val="bullet"/>
      <w:lvlText w:val="–"/>
      <w:lvlJc w:val="left"/>
      <w:pPr>
        <w:ind w:left="340" w:hanging="251"/>
      </w:pPr>
      <w:rPr>
        <w:rFonts w:ascii="Times New Roman" w:eastAsia="Times New Roman" w:hAnsi="Times New Roman" w:hint="default"/>
        <w:w w:val="100"/>
        <w:sz w:val="24"/>
      </w:rPr>
    </w:lvl>
    <w:lvl w:ilvl="1" w:tplc="8A186290">
      <w:numFmt w:val="bullet"/>
      <w:lvlText w:val=""/>
      <w:lvlJc w:val="left"/>
      <w:pPr>
        <w:ind w:left="834" w:hanging="360"/>
      </w:pPr>
      <w:rPr>
        <w:rFonts w:ascii="Symbol" w:eastAsia="Times New Roman" w:hAnsi="Symbol" w:hint="default"/>
        <w:w w:val="100"/>
        <w:sz w:val="24"/>
      </w:rPr>
    </w:lvl>
    <w:lvl w:ilvl="2" w:tplc="9FC49C56">
      <w:numFmt w:val="bullet"/>
      <w:lvlText w:val="•"/>
      <w:lvlJc w:val="left"/>
      <w:pPr>
        <w:ind w:left="1321" w:hanging="360"/>
      </w:pPr>
      <w:rPr>
        <w:rFonts w:hint="default"/>
      </w:rPr>
    </w:lvl>
    <w:lvl w:ilvl="3" w:tplc="21180208">
      <w:numFmt w:val="bullet"/>
      <w:lvlText w:val="•"/>
      <w:lvlJc w:val="left"/>
      <w:pPr>
        <w:ind w:left="1803" w:hanging="360"/>
      </w:pPr>
      <w:rPr>
        <w:rFonts w:hint="default"/>
      </w:rPr>
    </w:lvl>
    <w:lvl w:ilvl="4" w:tplc="4D88D1B0">
      <w:numFmt w:val="bullet"/>
      <w:lvlText w:val="•"/>
      <w:lvlJc w:val="left"/>
      <w:pPr>
        <w:ind w:left="2285" w:hanging="360"/>
      </w:pPr>
      <w:rPr>
        <w:rFonts w:hint="default"/>
      </w:rPr>
    </w:lvl>
    <w:lvl w:ilvl="5" w:tplc="FA401BCA">
      <w:numFmt w:val="bullet"/>
      <w:lvlText w:val="•"/>
      <w:lvlJc w:val="left"/>
      <w:pPr>
        <w:ind w:left="2766" w:hanging="360"/>
      </w:pPr>
      <w:rPr>
        <w:rFonts w:hint="default"/>
      </w:rPr>
    </w:lvl>
    <w:lvl w:ilvl="6" w:tplc="9092C7A0">
      <w:numFmt w:val="bullet"/>
      <w:lvlText w:val="•"/>
      <w:lvlJc w:val="left"/>
      <w:pPr>
        <w:ind w:left="3248" w:hanging="360"/>
      </w:pPr>
      <w:rPr>
        <w:rFonts w:hint="default"/>
      </w:rPr>
    </w:lvl>
    <w:lvl w:ilvl="7" w:tplc="F13C371E">
      <w:numFmt w:val="bullet"/>
      <w:lvlText w:val="•"/>
      <w:lvlJc w:val="left"/>
      <w:pPr>
        <w:ind w:left="3730" w:hanging="360"/>
      </w:pPr>
      <w:rPr>
        <w:rFonts w:hint="default"/>
      </w:rPr>
    </w:lvl>
    <w:lvl w:ilvl="8" w:tplc="D9BEE6E6">
      <w:numFmt w:val="bullet"/>
      <w:lvlText w:val="•"/>
      <w:lvlJc w:val="left"/>
      <w:pPr>
        <w:ind w:left="4212" w:hanging="360"/>
      </w:pPr>
      <w:rPr>
        <w:rFonts w:hint="default"/>
      </w:rPr>
    </w:lvl>
  </w:abstractNum>
  <w:abstractNum w:abstractNumId="3" w15:restartNumberingAfterBreak="0">
    <w:nsid w:val="46B67047"/>
    <w:multiLevelType w:val="hybridMultilevel"/>
    <w:tmpl w:val="2A3EE766"/>
    <w:lvl w:ilvl="0" w:tplc="B776C898">
      <w:start w:val="1"/>
      <w:numFmt w:val="decimal"/>
      <w:lvlText w:val="%1."/>
      <w:lvlJc w:val="left"/>
      <w:pPr>
        <w:ind w:left="720" w:hanging="360"/>
      </w:pPr>
      <w:rPr>
        <w:rFonts w:cs="Times New Roman"/>
      </w:rPr>
    </w:lvl>
    <w:lvl w:ilvl="1" w:tplc="EB2C7ABC">
      <w:start w:val="1"/>
      <w:numFmt w:val="decimal"/>
      <w:lvlText w:val="%2."/>
      <w:lvlJc w:val="left"/>
      <w:pPr>
        <w:ind w:left="720" w:hanging="360"/>
      </w:pPr>
      <w:rPr>
        <w:rFonts w:cs="Times New Roman"/>
      </w:rPr>
    </w:lvl>
    <w:lvl w:ilvl="2" w:tplc="F6E68E0C">
      <w:start w:val="1"/>
      <w:numFmt w:val="decimal"/>
      <w:lvlText w:val="%3."/>
      <w:lvlJc w:val="left"/>
      <w:pPr>
        <w:ind w:left="720" w:hanging="360"/>
      </w:pPr>
      <w:rPr>
        <w:rFonts w:cs="Times New Roman"/>
      </w:rPr>
    </w:lvl>
    <w:lvl w:ilvl="3" w:tplc="D2909FF4">
      <w:start w:val="1"/>
      <w:numFmt w:val="decimal"/>
      <w:lvlText w:val="%4."/>
      <w:lvlJc w:val="left"/>
      <w:pPr>
        <w:ind w:left="720" w:hanging="360"/>
      </w:pPr>
      <w:rPr>
        <w:rFonts w:cs="Times New Roman"/>
      </w:rPr>
    </w:lvl>
    <w:lvl w:ilvl="4" w:tplc="C3041592">
      <w:start w:val="1"/>
      <w:numFmt w:val="decimal"/>
      <w:lvlText w:val="%5."/>
      <w:lvlJc w:val="left"/>
      <w:pPr>
        <w:ind w:left="720" w:hanging="360"/>
      </w:pPr>
      <w:rPr>
        <w:rFonts w:cs="Times New Roman"/>
      </w:rPr>
    </w:lvl>
    <w:lvl w:ilvl="5" w:tplc="BF56C3E0">
      <w:start w:val="1"/>
      <w:numFmt w:val="decimal"/>
      <w:lvlText w:val="%6."/>
      <w:lvlJc w:val="left"/>
      <w:pPr>
        <w:ind w:left="720" w:hanging="360"/>
      </w:pPr>
      <w:rPr>
        <w:rFonts w:cs="Times New Roman"/>
      </w:rPr>
    </w:lvl>
    <w:lvl w:ilvl="6" w:tplc="06F67532">
      <w:start w:val="1"/>
      <w:numFmt w:val="decimal"/>
      <w:lvlText w:val="%7."/>
      <w:lvlJc w:val="left"/>
      <w:pPr>
        <w:ind w:left="720" w:hanging="360"/>
      </w:pPr>
      <w:rPr>
        <w:rFonts w:cs="Times New Roman"/>
      </w:rPr>
    </w:lvl>
    <w:lvl w:ilvl="7" w:tplc="6DDE58C2">
      <w:start w:val="1"/>
      <w:numFmt w:val="decimal"/>
      <w:lvlText w:val="%8."/>
      <w:lvlJc w:val="left"/>
      <w:pPr>
        <w:ind w:left="720" w:hanging="360"/>
      </w:pPr>
      <w:rPr>
        <w:rFonts w:cs="Times New Roman"/>
      </w:rPr>
    </w:lvl>
    <w:lvl w:ilvl="8" w:tplc="7826BB0E">
      <w:start w:val="1"/>
      <w:numFmt w:val="decimal"/>
      <w:lvlText w:val="%9."/>
      <w:lvlJc w:val="left"/>
      <w:pPr>
        <w:ind w:left="720" w:hanging="360"/>
      </w:pPr>
      <w:rPr>
        <w:rFonts w:cs="Times New Roman"/>
      </w:rPr>
    </w:lvl>
  </w:abstractNum>
  <w:abstractNum w:abstractNumId="4" w15:restartNumberingAfterBreak="0">
    <w:nsid w:val="56CB6A92"/>
    <w:multiLevelType w:val="hybridMultilevel"/>
    <w:tmpl w:val="431A9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0F27958"/>
    <w:multiLevelType w:val="hybridMultilevel"/>
    <w:tmpl w:val="DA1277A8"/>
    <w:lvl w:ilvl="0" w:tplc="E3388CDC">
      <w:start w:val="1"/>
      <w:numFmt w:val="decimal"/>
      <w:lvlText w:val="%1."/>
      <w:lvlJc w:val="left"/>
      <w:pPr>
        <w:ind w:left="339" w:hanging="230"/>
      </w:pPr>
      <w:rPr>
        <w:rFonts w:ascii="PMingLiU-ExtB" w:eastAsia="PMingLiU-ExtB" w:hAnsi="PMingLiU-ExtB" w:cs="PMingLiU-ExtB" w:hint="default"/>
        <w:spacing w:val="-1"/>
        <w:w w:val="100"/>
        <w:sz w:val="24"/>
        <w:szCs w:val="24"/>
      </w:rPr>
    </w:lvl>
    <w:lvl w:ilvl="1" w:tplc="38D22416">
      <w:numFmt w:val="bullet"/>
      <w:lvlText w:val="-"/>
      <w:lvlJc w:val="left"/>
      <w:pPr>
        <w:ind w:left="681" w:hanging="425"/>
      </w:pPr>
      <w:rPr>
        <w:rFonts w:ascii="Calibri" w:eastAsia="Times New Roman" w:hAnsi="Calibri" w:hint="default"/>
        <w:w w:val="100"/>
        <w:sz w:val="24"/>
      </w:rPr>
    </w:lvl>
    <w:lvl w:ilvl="2" w:tplc="CE505330">
      <w:numFmt w:val="bullet"/>
      <w:lvlText w:val="•"/>
      <w:lvlJc w:val="left"/>
      <w:pPr>
        <w:ind w:left="1700" w:hanging="425"/>
      </w:pPr>
      <w:rPr>
        <w:rFonts w:hint="default"/>
      </w:rPr>
    </w:lvl>
    <w:lvl w:ilvl="3" w:tplc="D64A5CEC">
      <w:numFmt w:val="bullet"/>
      <w:lvlText w:val="•"/>
      <w:lvlJc w:val="left"/>
      <w:pPr>
        <w:ind w:left="2720" w:hanging="425"/>
      </w:pPr>
      <w:rPr>
        <w:rFonts w:hint="default"/>
      </w:rPr>
    </w:lvl>
    <w:lvl w:ilvl="4" w:tplc="5E16EB8C">
      <w:numFmt w:val="bullet"/>
      <w:lvlText w:val="•"/>
      <w:lvlJc w:val="left"/>
      <w:pPr>
        <w:ind w:left="3740" w:hanging="425"/>
      </w:pPr>
      <w:rPr>
        <w:rFonts w:hint="default"/>
      </w:rPr>
    </w:lvl>
    <w:lvl w:ilvl="5" w:tplc="EB164FE6">
      <w:numFmt w:val="bullet"/>
      <w:lvlText w:val="•"/>
      <w:lvlJc w:val="left"/>
      <w:pPr>
        <w:ind w:left="4760" w:hanging="425"/>
      </w:pPr>
      <w:rPr>
        <w:rFonts w:hint="default"/>
      </w:rPr>
    </w:lvl>
    <w:lvl w:ilvl="6" w:tplc="7C5C5446">
      <w:numFmt w:val="bullet"/>
      <w:lvlText w:val="•"/>
      <w:lvlJc w:val="left"/>
      <w:pPr>
        <w:ind w:left="5780" w:hanging="425"/>
      </w:pPr>
      <w:rPr>
        <w:rFonts w:hint="default"/>
      </w:rPr>
    </w:lvl>
    <w:lvl w:ilvl="7" w:tplc="78802768">
      <w:numFmt w:val="bullet"/>
      <w:lvlText w:val="•"/>
      <w:lvlJc w:val="left"/>
      <w:pPr>
        <w:ind w:left="6800" w:hanging="425"/>
      </w:pPr>
      <w:rPr>
        <w:rFonts w:hint="default"/>
      </w:rPr>
    </w:lvl>
    <w:lvl w:ilvl="8" w:tplc="0BD0B056">
      <w:numFmt w:val="bullet"/>
      <w:lvlText w:val="•"/>
      <w:lvlJc w:val="left"/>
      <w:pPr>
        <w:ind w:left="7820" w:hanging="425"/>
      </w:pPr>
      <w:rPr>
        <w:rFonts w:hint="default"/>
      </w:rPr>
    </w:lvl>
  </w:abstractNum>
  <w:num w:numId="1" w16cid:durableId="2008900208">
    <w:abstractNumId w:val="1"/>
  </w:num>
  <w:num w:numId="2" w16cid:durableId="437793641">
    <w:abstractNumId w:val="5"/>
  </w:num>
  <w:num w:numId="3" w16cid:durableId="352075524">
    <w:abstractNumId w:val="2"/>
  </w:num>
  <w:num w:numId="4" w16cid:durableId="1960141850">
    <w:abstractNumId w:val="3"/>
  </w:num>
  <w:num w:numId="5" w16cid:durableId="596324915">
    <w:abstractNumId w:val="4"/>
  </w:num>
  <w:num w:numId="6" w16cid:durableId="202389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56"/>
    <w:rsid w:val="00014EB9"/>
    <w:rsid w:val="000632B7"/>
    <w:rsid w:val="000B16A8"/>
    <w:rsid w:val="0010188C"/>
    <w:rsid w:val="00177076"/>
    <w:rsid w:val="00233DCE"/>
    <w:rsid w:val="00260673"/>
    <w:rsid w:val="00277605"/>
    <w:rsid w:val="002A74DD"/>
    <w:rsid w:val="002C77EF"/>
    <w:rsid w:val="005026D2"/>
    <w:rsid w:val="0055253F"/>
    <w:rsid w:val="00572BF3"/>
    <w:rsid w:val="005D7278"/>
    <w:rsid w:val="00706CCA"/>
    <w:rsid w:val="00787F06"/>
    <w:rsid w:val="00856629"/>
    <w:rsid w:val="008D3FF7"/>
    <w:rsid w:val="008F2B52"/>
    <w:rsid w:val="009044B4"/>
    <w:rsid w:val="00935998"/>
    <w:rsid w:val="0096391B"/>
    <w:rsid w:val="0096794D"/>
    <w:rsid w:val="00976714"/>
    <w:rsid w:val="0098229C"/>
    <w:rsid w:val="00A3305B"/>
    <w:rsid w:val="00B51B24"/>
    <w:rsid w:val="00BB5E36"/>
    <w:rsid w:val="00BF6DB8"/>
    <w:rsid w:val="00C008C6"/>
    <w:rsid w:val="00C04B10"/>
    <w:rsid w:val="00C553FB"/>
    <w:rsid w:val="00C6039D"/>
    <w:rsid w:val="00C60B34"/>
    <w:rsid w:val="00C93C38"/>
    <w:rsid w:val="00C95B95"/>
    <w:rsid w:val="00CE71FD"/>
    <w:rsid w:val="00D0355C"/>
    <w:rsid w:val="00D10E77"/>
    <w:rsid w:val="00DB16B3"/>
    <w:rsid w:val="00DE2EA4"/>
    <w:rsid w:val="00E9655F"/>
    <w:rsid w:val="00EC4AD2"/>
    <w:rsid w:val="00EE2879"/>
    <w:rsid w:val="00F06140"/>
    <w:rsid w:val="00F41059"/>
    <w:rsid w:val="00FB6A56"/>
    <w:rsid w:val="00FD4397"/>
    <w:rsid w:val="00FD4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25D6"/>
  <w15:chartTrackingRefBased/>
  <w15:docId w15:val="{35FE7C0F-8207-467C-A9F5-2544D55B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9655F"/>
  </w:style>
  <w:style w:type="table" w:customStyle="1" w:styleId="TableNormal">
    <w:name w:val="Table Normal"/>
    <w:uiPriority w:val="2"/>
    <w:semiHidden/>
    <w:unhideWhenUsed/>
    <w:qFormat/>
    <w:rsid w:val="00E9655F"/>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9655F"/>
    <w:pPr>
      <w:widowControl w:val="0"/>
      <w:autoSpaceDE w:val="0"/>
      <w:autoSpaceDN w:val="0"/>
      <w:spacing w:after="0" w:line="240" w:lineRule="auto"/>
      <w:ind w:left="681" w:right="105"/>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E9655F"/>
    <w:rPr>
      <w:rFonts w:ascii="Times New Roman" w:eastAsia="Times New Roman" w:hAnsi="Times New Roman" w:cs="Times New Roman"/>
      <w:sz w:val="24"/>
      <w:szCs w:val="24"/>
    </w:rPr>
  </w:style>
  <w:style w:type="paragraph" w:styleId="Titolo">
    <w:name w:val="Title"/>
    <w:basedOn w:val="Normale"/>
    <w:link w:val="TitoloCarattere"/>
    <w:uiPriority w:val="10"/>
    <w:qFormat/>
    <w:rsid w:val="00E9655F"/>
    <w:pPr>
      <w:widowControl w:val="0"/>
      <w:autoSpaceDE w:val="0"/>
      <w:autoSpaceDN w:val="0"/>
      <w:spacing w:before="85" w:after="0" w:line="240" w:lineRule="auto"/>
      <w:ind w:left="180"/>
    </w:pPr>
    <w:rPr>
      <w:rFonts w:ascii="Georgia" w:eastAsia="Times New Roman" w:hAnsi="Georgia" w:cs="Georgia"/>
      <w:b/>
      <w:bCs/>
      <w:sz w:val="26"/>
      <w:szCs w:val="26"/>
    </w:rPr>
  </w:style>
  <w:style w:type="character" w:customStyle="1" w:styleId="TitoloCarattere">
    <w:name w:val="Titolo Carattere"/>
    <w:basedOn w:val="Carpredefinitoparagrafo"/>
    <w:link w:val="Titolo"/>
    <w:uiPriority w:val="10"/>
    <w:rsid w:val="00E9655F"/>
    <w:rPr>
      <w:rFonts w:ascii="Georgia" w:eastAsia="Times New Roman" w:hAnsi="Georgia" w:cs="Georgia"/>
      <w:b/>
      <w:bCs/>
      <w:sz w:val="26"/>
      <w:szCs w:val="26"/>
    </w:rPr>
  </w:style>
  <w:style w:type="paragraph" w:styleId="Paragrafoelenco">
    <w:name w:val="List Paragraph"/>
    <w:basedOn w:val="Normale"/>
    <w:uiPriority w:val="1"/>
    <w:qFormat/>
    <w:rsid w:val="00E9655F"/>
    <w:pPr>
      <w:widowControl w:val="0"/>
      <w:autoSpaceDE w:val="0"/>
      <w:autoSpaceDN w:val="0"/>
      <w:spacing w:before="18" w:after="0" w:line="240" w:lineRule="auto"/>
      <w:ind w:left="681" w:right="105" w:hanging="425"/>
      <w:jc w:val="both"/>
    </w:pPr>
    <w:rPr>
      <w:rFonts w:ascii="Times New Roman" w:eastAsia="Times New Roman" w:hAnsi="Times New Roman" w:cs="Times New Roman"/>
    </w:rPr>
  </w:style>
  <w:style w:type="paragraph" w:customStyle="1" w:styleId="TableParagraph">
    <w:name w:val="Table Paragraph"/>
    <w:basedOn w:val="Normale"/>
    <w:uiPriority w:val="1"/>
    <w:qFormat/>
    <w:rsid w:val="00E9655F"/>
    <w:pPr>
      <w:widowControl w:val="0"/>
      <w:autoSpaceDE w:val="0"/>
      <w:autoSpaceDN w:val="0"/>
      <w:spacing w:after="0" w:line="240" w:lineRule="auto"/>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E9655F"/>
    <w:rPr>
      <w:rFonts w:cs="Times New Roman"/>
      <w:sz w:val="16"/>
      <w:szCs w:val="16"/>
    </w:rPr>
  </w:style>
  <w:style w:type="paragraph" w:styleId="Testocommento">
    <w:name w:val="annotation text"/>
    <w:basedOn w:val="Normale"/>
    <w:link w:val="TestocommentoCarattere"/>
    <w:uiPriority w:val="99"/>
    <w:unhideWhenUsed/>
    <w:rsid w:val="00E9655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E9655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E9655F"/>
    <w:rPr>
      <w:b/>
      <w:bCs/>
    </w:rPr>
  </w:style>
  <w:style w:type="character" w:customStyle="1" w:styleId="SoggettocommentoCarattere">
    <w:name w:val="Soggetto commento Carattere"/>
    <w:basedOn w:val="TestocommentoCarattere"/>
    <w:link w:val="Soggettocommento"/>
    <w:uiPriority w:val="99"/>
    <w:semiHidden/>
    <w:rsid w:val="00E9655F"/>
    <w:rPr>
      <w:rFonts w:ascii="Times New Roman" w:eastAsia="Times New Roman" w:hAnsi="Times New Roman" w:cs="Times New Roman"/>
      <w:b/>
      <w:bCs/>
      <w:sz w:val="20"/>
      <w:szCs w:val="20"/>
    </w:rPr>
  </w:style>
  <w:style w:type="character" w:customStyle="1" w:styleId="Collegamentoipertestuale1">
    <w:name w:val="Collegamento ipertestuale1"/>
    <w:basedOn w:val="Carpredefinitoparagrafo"/>
    <w:uiPriority w:val="99"/>
    <w:unhideWhenUsed/>
    <w:rsid w:val="00E9655F"/>
    <w:rPr>
      <w:rFonts w:cs="Times New Roman"/>
      <w:color w:val="0000FF"/>
      <w:u w:val="single"/>
    </w:rPr>
  </w:style>
  <w:style w:type="character" w:styleId="Menzionenonrisolta">
    <w:name w:val="Unresolved Mention"/>
    <w:basedOn w:val="Carpredefinitoparagrafo"/>
    <w:uiPriority w:val="99"/>
    <w:semiHidden/>
    <w:unhideWhenUsed/>
    <w:rsid w:val="00E9655F"/>
    <w:rPr>
      <w:rFonts w:cs="Times New Roman"/>
      <w:color w:val="605E5C"/>
      <w:shd w:val="clear" w:color="auto" w:fill="E1DFDD"/>
    </w:rPr>
  </w:style>
  <w:style w:type="character" w:styleId="Collegamentoipertestuale">
    <w:name w:val="Hyperlink"/>
    <w:basedOn w:val="Carpredefinitoparagrafo"/>
    <w:uiPriority w:val="99"/>
    <w:unhideWhenUsed/>
    <w:rsid w:val="00E9655F"/>
    <w:rPr>
      <w:color w:val="0563C1" w:themeColor="hyperlink"/>
      <w:u w:val="single"/>
    </w:rPr>
  </w:style>
  <w:style w:type="paragraph" w:styleId="Intestazione">
    <w:name w:val="header"/>
    <w:basedOn w:val="Normale"/>
    <w:link w:val="IntestazioneCarattere"/>
    <w:uiPriority w:val="99"/>
    <w:unhideWhenUsed/>
    <w:rsid w:val="005D72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7278"/>
  </w:style>
  <w:style w:type="paragraph" w:styleId="Pidipagina">
    <w:name w:val="footer"/>
    <w:basedOn w:val="Normale"/>
    <w:link w:val="PidipaginaCarattere"/>
    <w:uiPriority w:val="99"/>
    <w:unhideWhenUsed/>
    <w:rsid w:val="005D72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C5ED-8804-4E5C-9966-7DD35F66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3449</Words>
  <Characters>19661</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Chinni</dc:creator>
  <cp:keywords/>
  <dc:description/>
  <cp:lastModifiedBy>Pentrella Luca</cp:lastModifiedBy>
  <cp:revision>3</cp:revision>
  <cp:lastPrinted>2024-03-04T14:51:00Z</cp:lastPrinted>
  <dcterms:created xsi:type="dcterms:W3CDTF">2024-09-09T06:43:00Z</dcterms:created>
  <dcterms:modified xsi:type="dcterms:W3CDTF">2024-09-10T07:59:00Z</dcterms:modified>
</cp:coreProperties>
</file>